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539" w:rsidRDefault="00915539" w:rsidP="000F56B2">
      <w:pPr>
        <w:pStyle w:val="CSbody"/>
      </w:pPr>
      <w:r w:rsidRPr="00915539">
        <w:t>William Dixon</w:t>
      </w:r>
      <w:r>
        <w:t xml:space="preserve"> </w:t>
      </w:r>
      <w:bookmarkStart w:id="0" w:name="_GoBack"/>
      <w:bookmarkEnd w:id="0"/>
      <w:r w:rsidRPr="00915539">
        <w:t>-</w:t>
      </w:r>
      <w:r>
        <w:t xml:space="preserve"> The Problem with Key Signatures</w:t>
      </w:r>
    </w:p>
    <w:p w:rsidR="00915539" w:rsidRDefault="00915539" w:rsidP="000F56B2">
      <w:pPr>
        <w:pStyle w:val="CSbody"/>
      </w:pPr>
      <w:r>
        <w:t>Peter C</w:t>
      </w:r>
      <w:r w:rsidRPr="00915539">
        <w:t xml:space="preserve">ooke </w:t>
      </w:r>
    </w:p>
    <w:p w:rsidR="00915539" w:rsidRDefault="00915539" w:rsidP="000F56B2">
      <w:pPr>
        <w:pStyle w:val="CSbody"/>
      </w:pPr>
      <w:r>
        <w:t xml:space="preserve">(originally published in Common Stock, December, </w:t>
      </w:r>
      <w:r w:rsidRPr="00915539">
        <w:t>2016</w:t>
      </w:r>
      <w:r>
        <w:t>~)</w:t>
      </w:r>
    </w:p>
    <w:p w:rsidR="00915539" w:rsidRDefault="00915539" w:rsidP="000F56B2">
      <w:pPr>
        <w:pStyle w:val="CSbody"/>
      </w:pPr>
    </w:p>
    <w:p w:rsidR="000F56B2" w:rsidRDefault="000F56B2" w:rsidP="000F56B2">
      <w:pPr>
        <w:pStyle w:val="CSbody"/>
      </w:pPr>
      <w:r>
        <w:t>Anyone familiar with Dixon's fine collection of tunes that were probably circulating on both sides of the Scottish border during the early decades of the 18th century will know of the problem of how best to interpret his notations.  They stem from the fact that he did not identify the instrument[s] he was writing for,  that he used a four-line music stave and included no key signatures.   The solutions proposed below emerged from a close examination of the melodic content and the sonorities of Dixon's tunes.</w:t>
      </w:r>
    </w:p>
    <w:p w:rsidR="000F56B2" w:rsidRDefault="000F56B2" w:rsidP="000F56B2">
      <w:pPr>
        <w:pStyle w:val="CSbody"/>
      </w:pPr>
    </w:p>
    <w:p w:rsidR="000F56B2" w:rsidRDefault="000F56B2" w:rsidP="000F56B2">
      <w:pPr>
        <w:pStyle w:val="CSbody"/>
      </w:pPr>
      <w:r>
        <w:t xml:space="preserve">Throughout the collection Dixon specified the lowest line of his stave was for the note G, so I have added a line below each four-line stave to create the  modern five-line treble clef in the examples I give below. I believe that no transposition of pitch is needed except for the very first tune in the manuscript (initially labelled  </w:t>
      </w:r>
      <w:proofErr w:type="spellStart"/>
      <w:r>
        <w:rPr>
          <w:i/>
          <w:iCs/>
        </w:rPr>
        <w:t>Dickes</w:t>
      </w:r>
      <w:proofErr w:type="spellEnd"/>
      <w:r>
        <w:rPr>
          <w:i/>
          <w:iCs/>
        </w:rPr>
        <w:t xml:space="preserve"> a way</w:t>
      </w:r>
      <w:r>
        <w:t xml:space="preserve">) for this seems to have been a ‘false start’ to the collection. It is clearly in a different hand and a close examination of the first few pages of the bound volume shows no watermark on these pages, unlike the later pages.  These early pages also show evidence of having been bound together at a later date with the main body of the collection which begins with the tune </w:t>
      </w:r>
      <w:proofErr w:type="spellStart"/>
      <w:r>
        <w:rPr>
          <w:i/>
          <w:iCs/>
        </w:rPr>
        <w:t>Doringtown</w:t>
      </w:r>
      <w:proofErr w:type="spellEnd"/>
      <w:r>
        <w:t>. Though the first tune (</w:t>
      </w:r>
      <w:proofErr w:type="spellStart"/>
      <w:r>
        <w:rPr>
          <w:i/>
          <w:iCs/>
        </w:rPr>
        <w:t>Dicke’s</w:t>
      </w:r>
      <w:proofErr w:type="spellEnd"/>
      <w:r>
        <w:rPr>
          <w:i/>
          <w:iCs/>
        </w:rPr>
        <w:t xml:space="preserve"> a way</w:t>
      </w:r>
      <w:r>
        <w:t xml:space="preserve">, later labelled </w:t>
      </w:r>
      <w:proofErr w:type="spellStart"/>
      <w:r>
        <w:rPr>
          <w:i/>
          <w:iCs/>
        </w:rPr>
        <w:t>Watty’s</w:t>
      </w:r>
      <w:proofErr w:type="spellEnd"/>
      <w:r>
        <w:rPr>
          <w:i/>
          <w:iCs/>
        </w:rPr>
        <w:t xml:space="preserve"> away</w:t>
      </w:r>
      <w:r>
        <w:t>) is written on the recto and verso of a single sheet and numbered pages 1 and 2, the first page of  </w:t>
      </w:r>
      <w:proofErr w:type="spellStart"/>
      <w:r>
        <w:rPr>
          <w:i/>
          <w:iCs/>
        </w:rPr>
        <w:t>Doringtown</w:t>
      </w:r>
      <w:proofErr w:type="spellEnd"/>
      <w:r>
        <w:t xml:space="preserve"> is also numbered page 1 and the page numbering follows on from there throughout the manuscript. This strongly suggests that the very first tune formed part of an earlier start to the collection which was then abandoned and furthermore that the accompanying instruction - to transpose tunes down a tone - should apply only to that first tune which occupies the recto and verso of a single sheet.</w:t>
      </w:r>
    </w:p>
    <w:p w:rsidR="000F56B2" w:rsidRDefault="000F56B2" w:rsidP="000F56B2">
      <w:pPr>
        <w:pStyle w:val="CSbody"/>
      </w:pPr>
    </w:p>
    <w:p w:rsidR="000F56B2" w:rsidRDefault="000F56B2" w:rsidP="000F56B2">
      <w:pPr>
        <w:pStyle w:val="CSbody"/>
      </w:pPr>
      <w:r>
        <w:t xml:space="preserve">Since Dixon felt it unnecessary to include key signatures I have needed to consider the best musical sense the tunes make to me when choosing key signatures suitable, and it has also helped to compare them with other early versions. These include sources such as the </w:t>
      </w:r>
      <w:proofErr w:type="spellStart"/>
      <w:r>
        <w:t>Balcarres</w:t>
      </w:r>
      <w:proofErr w:type="spellEnd"/>
      <w:r>
        <w:t xml:space="preserve">,  </w:t>
      </w:r>
      <w:proofErr w:type="spellStart"/>
      <w:r>
        <w:t>Sinkler</w:t>
      </w:r>
      <w:proofErr w:type="spellEnd"/>
      <w:r>
        <w:t xml:space="preserve"> and Vickers  manuscripts and my own appraisal of the general melodic features of early 18th century Lowland Scottish and Border songs.</w:t>
      </w:r>
    </w:p>
    <w:p w:rsidR="000F56B2" w:rsidRDefault="000F56B2" w:rsidP="000F56B2">
      <w:pPr>
        <w:pStyle w:val="CSbody"/>
      </w:pPr>
      <w:r>
        <w:t xml:space="preserve">But firstly, what instrument did Dixon write his tunes for and how were they tuned?  Can we be sure he was writing for bagpipes?  Consider, for example, the low octave of a modern treble recorder (in F) which fits the tunes perfectly.  Recorders did not have a standard scale in the 18th century, but the use of cross- fingerings often allowed one to play chromatic changes of notes B, F and E and hence to play tunes in the keys of C, F,  G and G minor and </w:t>
      </w:r>
      <w:proofErr w:type="spellStart"/>
      <w:r>
        <w:t>Bflat</w:t>
      </w:r>
      <w:proofErr w:type="spellEnd"/>
      <w:r>
        <w:t xml:space="preserve"> with ease. Admittedly much writing for recorder  spans more than nine notes, though some recorders  were notoriously out of tune in their second octave and rural players of Dixon’s time may well have confined their playing of ‘local’ tunes to the bottom octave.  It is known that recorder  tunings were not </w:t>
      </w:r>
      <w:proofErr w:type="spellStart"/>
      <w:r>
        <w:t>standardised</w:t>
      </w:r>
      <w:proofErr w:type="spellEnd"/>
      <w:r>
        <w:t xml:space="preserve"> in the 18th century and the many contemporary fingering charts varied, especially with regard to the low B – flat or natural. I’ve mentioned the recorder as just one example of other possible instruments than bagpipes for Dixon’s repertory. If though, as many of us accept, he was indeed writing for bagpipes then a lack of </w:t>
      </w:r>
      <w:proofErr w:type="spellStart"/>
      <w:r>
        <w:t>standardised</w:t>
      </w:r>
      <w:proofErr w:type="spellEnd"/>
      <w:r>
        <w:t xml:space="preserve">  tuning could also have been true for bagpipe chanters in and around the Scottish borders during Dixon’s time. Any evidence that professional or amateur woodwind instrument makers of his day were producing Border bagpipe chanters that had one standard tuning would be welcomed.</w:t>
      </w:r>
    </w:p>
    <w:p w:rsidR="000F56B2" w:rsidRDefault="000F56B2" w:rsidP="000F56B2">
      <w:pPr>
        <w:pStyle w:val="CSbody"/>
      </w:pPr>
      <w:r>
        <w:t xml:space="preserve">What then could have been the scale of the Dixon’s instrument[s]? We  cannot rule out the possibility that Dixon noted down tunes for  more than one type of bagpipe.  His notations range over a 9-note scale from nominal low F to high G.  This works well for a 9-note bagpipe chanter, though like others before me (e.g. Hensold) we can accept also that a number of Dixon's tunes with a range of only 8 notes could fit an 8-note Northumbrian Smallpipe.  Close examination of the tunes leads me to suggest that the nominal scale of any conical border chanter which he played would have sounded close to that shown below, including flat or neutral tunings of the notes B and E. By neutral I refer to a note whose frequency lies roughly halfway between two adjacent semitones (such as B and Bb, or E and </w:t>
      </w:r>
      <w:proofErr w:type="spellStart"/>
      <w:r>
        <w:t>Eb</w:t>
      </w:r>
      <w:proofErr w:type="spellEnd"/>
      <w:r>
        <w:t xml:space="preserve">, F and </w:t>
      </w:r>
      <w:proofErr w:type="spellStart"/>
      <w:r>
        <w:t>Fsharp</w:t>
      </w:r>
      <w:proofErr w:type="spellEnd"/>
      <w:r>
        <w:t>). Depending on their surrounding musical context, neutral tunings today are usually perceived as either one or other note in our modern scales because music psychologists have shown that humans </w:t>
      </w:r>
      <w:proofErr w:type="spellStart"/>
      <w:r>
        <w:t>categorise</w:t>
      </w:r>
      <w:proofErr w:type="spellEnd"/>
      <w:r>
        <w:t xml:space="preserve"> musical pitch – though categories vary from one culture to another. (Siegel et al). For instance, the early church missionaries in </w:t>
      </w:r>
      <w:r>
        <w:lastRenderedPageBreak/>
        <w:t xml:space="preserve">Uganda found that their  native church members found it impossible to sing semitone intervals (e.g. </w:t>
      </w:r>
      <w:proofErr w:type="spellStart"/>
      <w:r>
        <w:t>te</w:t>
      </w:r>
      <w:proofErr w:type="spellEnd"/>
      <w:r>
        <w:t xml:space="preserve"> to </w:t>
      </w:r>
      <w:proofErr w:type="spellStart"/>
      <w:r>
        <w:t>doh</w:t>
      </w:r>
      <w:proofErr w:type="spellEnd"/>
      <w:r>
        <w:t xml:space="preserve">) because their own music was not based on seven pitch categories but five, from which semitone intervals were absent.  Working with his own field recordings Percy Grainger  in 1908 made a fairly convincing case  in relation the use of ‘neutral modes’ in  English folksong when he discovered that some of  his informants consistently sang 3/4-tone intervals when performing for him (Grainger,  </w:t>
      </w:r>
      <w:r>
        <w:rPr>
          <w:i/>
          <w:iCs/>
        </w:rPr>
        <w:t xml:space="preserve">see also </w:t>
      </w:r>
      <w:r>
        <w:t>Boswell).</w:t>
      </w:r>
    </w:p>
    <w:p w:rsidR="000F56B2" w:rsidRDefault="000F56B2" w:rsidP="000F56B2">
      <w:pPr>
        <w:pStyle w:val="CSbody"/>
      </w:pPr>
      <w:r w:rsidRPr="000F56B2">
        <w:rPr>
          <w:noProof/>
          <w:lang w:val="en-GB" w:eastAsia="en-GB"/>
        </w:rPr>
        <w:drawing>
          <wp:inline distT="0" distB="0" distL="0" distR="0">
            <wp:extent cx="5822391" cy="154354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55339" cy="1552284"/>
                    </a:xfrm>
                    <a:prstGeom prst="rect">
                      <a:avLst/>
                    </a:prstGeom>
                    <a:noFill/>
                    <a:ln>
                      <a:noFill/>
                    </a:ln>
                  </pic:spPr>
                </pic:pic>
              </a:graphicData>
            </a:graphic>
          </wp:inline>
        </w:drawing>
      </w:r>
    </w:p>
    <w:p w:rsidR="000F56B2" w:rsidRDefault="000F56B2" w:rsidP="000F56B2">
      <w:pPr>
        <w:pStyle w:val="CSbody"/>
      </w:pPr>
      <w:r>
        <w:t xml:space="preserve">An 8-note scale beginning from G is also indicated: it allows for the possibility that Dixon also played the Northumbrian Smallpipe,  or at least wanted to include Smallpipe tunes in his collection. A neutral note F in this scale could prove an acceptable  ‘leading’ note for many extant Smallpipe tunes: however, some of the 8-note tunes listed below call for prominent </w:t>
      </w:r>
      <w:proofErr w:type="spellStart"/>
      <w:r>
        <w:t>Fnaturals</w:t>
      </w:r>
      <w:proofErr w:type="spellEnd"/>
      <w:r>
        <w:t xml:space="preserve">.  As for drones to suit this 9-note scale then at least F and G drones should be available. Other drone tunings for the Border pipes such as </w:t>
      </w:r>
      <w:proofErr w:type="spellStart"/>
      <w:r>
        <w:t>Bflat</w:t>
      </w:r>
      <w:proofErr w:type="spellEnd"/>
      <w:r>
        <w:t xml:space="preserve"> are also possible, for at least two tunes classified below as having a </w:t>
      </w:r>
      <w:proofErr w:type="spellStart"/>
      <w:r>
        <w:t>Bflat</w:t>
      </w:r>
      <w:proofErr w:type="spellEnd"/>
      <w:r>
        <w:t xml:space="preserve"> sonority sound pleasant to a modern ear with such a drone, though a G drone also works reasonably well with them.</w:t>
      </w:r>
    </w:p>
    <w:p w:rsidR="000F56B2" w:rsidRDefault="000F56B2" w:rsidP="000F56B2">
      <w:pPr>
        <w:pStyle w:val="CSbody"/>
      </w:pPr>
      <w:r>
        <w:t>It now remains to be seen how well this proposed bagpipe scale might fit Dixon’s repertory.</w:t>
      </w:r>
    </w:p>
    <w:p w:rsidR="000F56B2" w:rsidRDefault="000F56B2" w:rsidP="000F56B2">
      <w:pPr>
        <w:pStyle w:val="CSbody"/>
        <w:rPr>
          <w:sz w:val="8"/>
          <w:szCs w:val="8"/>
        </w:rPr>
      </w:pPr>
    </w:p>
    <w:p w:rsidR="000F56B2" w:rsidRDefault="000F56B2" w:rsidP="000F56B2">
      <w:pPr>
        <w:pStyle w:val="CSbody"/>
        <w:rPr>
          <w:b/>
          <w:bCs/>
        </w:rPr>
      </w:pPr>
      <w:r>
        <w:rPr>
          <w:b/>
          <w:bCs/>
        </w:rPr>
        <w:t>A brief summary of Dixon's nine-note tunes.</w:t>
      </w:r>
    </w:p>
    <w:p w:rsidR="000F56B2" w:rsidRDefault="000F56B2" w:rsidP="000F56B2">
      <w:pPr>
        <w:pStyle w:val="CSbody"/>
        <w:rPr>
          <w:sz w:val="8"/>
          <w:szCs w:val="8"/>
        </w:rPr>
      </w:pPr>
    </w:p>
    <w:p w:rsidR="000F56B2" w:rsidRDefault="000F56B2" w:rsidP="000F56B2">
      <w:pPr>
        <w:pStyle w:val="CSbody"/>
        <w:ind w:firstLine="0"/>
      </w:pPr>
      <w:r>
        <w:t xml:space="preserve">All the following tunes make better sense with </w:t>
      </w:r>
      <w:proofErr w:type="spellStart"/>
      <w:r>
        <w:t>Fnaturals</w:t>
      </w:r>
      <w:proofErr w:type="spellEnd"/>
      <w:r>
        <w:t xml:space="preserve"> and </w:t>
      </w:r>
      <w:proofErr w:type="spellStart"/>
      <w:r>
        <w:t>Bflats</w:t>
      </w:r>
      <w:proofErr w:type="spellEnd"/>
      <w:r>
        <w:t xml:space="preserve">, as well as possibly neutral </w:t>
      </w:r>
      <w:proofErr w:type="spellStart"/>
      <w:r>
        <w:t>Es</w:t>
      </w:r>
      <w:proofErr w:type="spellEnd"/>
      <w:r>
        <w:t xml:space="preserve"> (or a fingering that allows a pitch of </w:t>
      </w:r>
      <w:proofErr w:type="spellStart"/>
      <w:r>
        <w:t>Eflat</w:t>
      </w:r>
      <w:proofErr w:type="spellEnd"/>
      <w:r>
        <w:t xml:space="preserve"> to be produced).</w:t>
      </w:r>
    </w:p>
    <w:p w:rsidR="000F56B2" w:rsidRDefault="000F56B2" w:rsidP="000F56B2">
      <w:pPr>
        <w:pStyle w:val="CSbody"/>
      </w:pPr>
    </w:p>
    <w:p w:rsidR="000F56B2" w:rsidRDefault="000F56B2" w:rsidP="000F56B2">
      <w:pPr>
        <w:pStyle w:val="CSbody"/>
      </w:pPr>
      <w:r>
        <w:rPr>
          <w:b/>
          <w:bCs/>
        </w:rPr>
        <w:t xml:space="preserve">F major sonority   </w:t>
      </w:r>
      <w:r>
        <w:t xml:space="preserve">-  needs </w:t>
      </w:r>
      <w:proofErr w:type="spellStart"/>
      <w:r>
        <w:t>Fnatural</w:t>
      </w:r>
      <w:proofErr w:type="spellEnd"/>
      <w:r>
        <w:t xml:space="preserve"> and a flat or neutral B.</w:t>
      </w:r>
    </w:p>
    <w:p w:rsidR="000F56B2" w:rsidRDefault="000F56B2" w:rsidP="000F56B2">
      <w:pPr>
        <w:pStyle w:val="CSbody"/>
      </w:pPr>
    </w:p>
    <w:p w:rsidR="000F56B2" w:rsidRDefault="000F56B2" w:rsidP="000F56B2">
      <w:pPr>
        <w:pStyle w:val="CSbody"/>
      </w:pPr>
      <w:proofErr w:type="spellStart"/>
      <w:r>
        <w:rPr>
          <w:i/>
          <w:iCs/>
        </w:rPr>
        <w:t>Doringtown</w:t>
      </w:r>
      <w:proofErr w:type="spellEnd"/>
      <w:r>
        <w:rPr>
          <w:b/>
          <w:bCs/>
        </w:rPr>
        <w:t>.</w:t>
      </w:r>
      <w:r>
        <w:t xml:space="preserve">  First three strains only (rhythm </w:t>
      </w:r>
      <w:proofErr w:type="spellStart"/>
      <w:r>
        <w:t>rationalised</w:t>
      </w:r>
      <w:proofErr w:type="spellEnd"/>
      <w:r>
        <w:t xml:space="preserve"> in strain 2):-</w:t>
      </w:r>
    </w:p>
    <w:p w:rsidR="009A4787" w:rsidRDefault="009A4787" w:rsidP="000F56B2">
      <w:pPr>
        <w:pStyle w:val="CSbody"/>
      </w:pPr>
      <w:r w:rsidRPr="009A4787">
        <w:rPr>
          <w:noProof/>
          <w:lang w:val="en-GB" w:eastAsia="en-GB"/>
        </w:rPr>
        <w:drawing>
          <wp:inline distT="0" distB="0" distL="0" distR="0">
            <wp:extent cx="5705856" cy="154368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0531" cy="1547655"/>
                    </a:xfrm>
                    <a:prstGeom prst="rect">
                      <a:avLst/>
                    </a:prstGeom>
                    <a:noFill/>
                    <a:ln>
                      <a:noFill/>
                    </a:ln>
                  </pic:spPr>
                </pic:pic>
              </a:graphicData>
            </a:graphic>
          </wp:inline>
        </w:drawing>
      </w:r>
    </w:p>
    <w:p w:rsidR="000F56B2" w:rsidRDefault="000F56B2" w:rsidP="000F56B2">
      <w:pPr>
        <w:pStyle w:val="CSbody"/>
      </w:pPr>
      <w:r>
        <w:t xml:space="preserve">Most early versions are in the same major sonority.  John Rook simply seemed to have forgotten to change his key signature from the one used for the previous piece on page 126 of his collection. Dixon’s version is not really ‘polymodal’ but for many strains he does leap into dominant sonority (key C) for three bars before usually returning to F via the same cadential phrase as in his opening strains.  </w:t>
      </w:r>
    </w:p>
    <w:p w:rsidR="000F56B2" w:rsidRDefault="000F56B2" w:rsidP="000F56B2">
      <w:pPr>
        <w:pStyle w:val="CSbody"/>
        <w:ind w:firstLine="0"/>
      </w:pPr>
      <w:r>
        <w:rPr>
          <w:i/>
          <w:iCs/>
        </w:rPr>
        <w:t xml:space="preserve">Black and the </w:t>
      </w:r>
      <w:proofErr w:type="spellStart"/>
      <w:r>
        <w:rPr>
          <w:i/>
          <w:iCs/>
        </w:rPr>
        <w:t>Grae</w:t>
      </w:r>
      <w:proofErr w:type="spellEnd"/>
      <w:r>
        <w:rPr>
          <w:i/>
          <w:iCs/>
        </w:rPr>
        <w:t>.   </w:t>
      </w:r>
      <w:r>
        <w:t xml:space="preserve"> This is very similar to Margaret </w:t>
      </w:r>
      <w:proofErr w:type="spellStart"/>
      <w:r>
        <w:t>Sinkler’s</w:t>
      </w:r>
      <w:proofErr w:type="spellEnd"/>
      <w:r>
        <w:t xml:space="preserve"> </w:t>
      </w:r>
      <w:r>
        <w:rPr>
          <w:i/>
          <w:iCs/>
        </w:rPr>
        <w:t>The Horseman’s</w:t>
      </w:r>
      <w:r>
        <w:t xml:space="preserve"> Port with the alternating </w:t>
      </w:r>
      <w:proofErr w:type="spellStart"/>
      <w:r>
        <w:t>Fmajor</w:t>
      </w:r>
      <w:proofErr w:type="spellEnd"/>
      <w:r>
        <w:t xml:space="preserve"> and </w:t>
      </w:r>
      <w:proofErr w:type="spellStart"/>
      <w:r>
        <w:t>Gminor</w:t>
      </w:r>
      <w:proofErr w:type="spellEnd"/>
      <w:r>
        <w:t xml:space="preserve"> sonorities, though she does not use a one-flat key signature and specifies </w:t>
      </w:r>
      <w:proofErr w:type="spellStart"/>
      <w:r>
        <w:t>Bflat</w:t>
      </w:r>
      <w:proofErr w:type="spellEnd"/>
      <w:r>
        <w:t xml:space="preserve"> only for the fourth bar from the end of each strain. Other versions contain alternating  phrases in F and G major sonorities which might suggest that </w:t>
      </w:r>
      <w:proofErr w:type="spellStart"/>
      <w:r>
        <w:t>Bneutral</w:t>
      </w:r>
      <w:proofErr w:type="spellEnd"/>
      <w:r>
        <w:t xml:space="preserve"> fits the tune better, unless Dixon’s pipes could sound both </w:t>
      </w:r>
      <w:proofErr w:type="spellStart"/>
      <w:r>
        <w:t>Bflat</w:t>
      </w:r>
      <w:proofErr w:type="spellEnd"/>
      <w:r>
        <w:t xml:space="preserve"> and B natural by using cross-fingering.  Later, however, Nathaniel </w:t>
      </w:r>
      <w:proofErr w:type="spellStart"/>
      <w:r>
        <w:t>Gow</w:t>
      </w:r>
      <w:proofErr w:type="spellEnd"/>
      <w:r>
        <w:t xml:space="preserve"> printed a version alternating between F major and G minor sonorities, i.e. using </w:t>
      </w:r>
      <w:proofErr w:type="spellStart"/>
      <w:r>
        <w:t>Bflat</w:t>
      </w:r>
      <w:proofErr w:type="spellEnd"/>
      <w:r>
        <w:t xml:space="preserve"> throughout, in his </w:t>
      </w:r>
      <w:r>
        <w:rPr>
          <w:i/>
          <w:iCs/>
        </w:rPr>
        <w:t>Complete Repository</w:t>
      </w:r>
      <w:r>
        <w:t xml:space="preserve"> (</w:t>
      </w:r>
      <w:proofErr w:type="spellStart"/>
      <w:r>
        <w:t>vol</w:t>
      </w:r>
      <w:proofErr w:type="spellEnd"/>
      <w:r>
        <w:t xml:space="preserve"> 2. p 8-9). </w:t>
      </w:r>
    </w:p>
    <w:p w:rsidR="000F56B2" w:rsidRDefault="000F56B2" w:rsidP="000F56B2">
      <w:pPr>
        <w:pStyle w:val="CSbody"/>
        <w:ind w:firstLine="0"/>
      </w:pPr>
      <w:r>
        <w:rPr>
          <w:i/>
          <w:iCs/>
        </w:rPr>
        <w:lastRenderedPageBreak/>
        <w:t>Berwick Bully.</w:t>
      </w:r>
      <w:r>
        <w:rPr>
          <w:i/>
          <w:iCs/>
        </w:rPr>
        <w:tab/>
        <w:t xml:space="preserve">     </w:t>
      </w:r>
      <w:r>
        <w:t>Here the note E only occurs as a passing note (mostly unaccented)  within running quaver passages so the tune could be acceptable with any of the E tunings. A brief sample follows.  There is doubt about the pitch of note 5 in strain 2 bar 3 (where Dixon wrote F).</w:t>
      </w:r>
    </w:p>
    <w:p w:rsidR="009A4787" w:rsidRDefault="009A4787" w:rsidP="000F56B2">
      <w:pPr>
        <w:pStyle w:val="CSbody"/>
        <w:rPr>
          <w:b/>
          <w:bCs/>
        </w:rPr>
      </w:pPr>
      <w:r w:rsidRPr="009A4787">
        <w:rPr>
          <w:b/>
          <w:bCs/>
          <w:noProof/>
          <w:lang w:val="en-GB" w:eastAsia="en-GB"/>
        </w:rPr>
        <w:drawing>
          <wp:inline distT="0" distB="0" distL="0" distR="0">
            <wp:extent cx="5610759" cy="154368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1537" cy="1549402"/>
                    </a:xfrm>
                    <a:prstGeom prst="rect">
                      <a:avLst/>
                    </a:prstGeom>
                    <a:noFill/>
                    <a:ln>
                      <a:noFill/>
                    </a:ln>
                  </pic:spPr>
                </pic:pic>
              </a:graphicData>
            </a:graphic>
          </wp:inline>
        </w:drawing>
      </w:r>
    </w:p>
    <w:p w:rsidR="000F56B2" w:rsidRDefault="000F56B2" w:rsidP="000F56B2">
      <w:pPr>
        <w:pStyle w:val="CSbody"/>
      </w:pPr>
      <w:r>
        <w:rPr>
          <w:b/>
          <w:bCs/>
        </w:rPr>
        <w:t>B flat major sonority</w:t>
      </w:r>
      <w:r>
        <w:t xml:space="preserve"> </w:t>
      </w:r>
      <w:r>
        <w:tab/>
        <w:t xml:space="preserve"> Needs </w:t>
      </w:r>
      <w:proofErr w:type="spellStart"/>
      <w:r>
        <w:t>Fnatural</w:t>
      </w:r>
      <w:proofErr w:type="spellEnd"/>
      <w:r>
        <w:t xml:space="preserve"> and </w:t>
      </w:r>
      <w:proofErr w:type="spellStart"/>
      <w:r>
        <w:t>Bflat</w:t>
      </w:r>
      <w:proofErr w:type="spellEnd"/>
      <w:r>
        <w:t xml:space="preserve"> (or </w:t>
      </w:r>
      <w:proofErr w:type="spellStart"/>
      <w:r>
        <w:t>Bneutral</w:t>
      </w:r>
      <w:proofErr w:type="spellEnd"/>
      <w:r>
        <w:t xml:space="preserve">) and </w:t>
      </w:r>
      <w:proofErr w:type="spellStart"/>
      <w:r>
        <w:t>Eflat</w:t>
      </w:r>
      <w:proofErr w:type="spellEnd"/>
      <w:r>
        <w:t xml:space="preserve"> (or </w:t>
      </w:r>
      <w:proofErr w:type="spellStart"/>
      <w:r>
        <w:t>Eneutral</w:t>
      </w:r>
      <w:proofErr w:type="spellEnd"/>
      <w:r>
        <w:t>).</w:t>
      </w:r>
    </w:p>
    <w:p w:rsidR="000F56B2" w:rsidRDefault="000F56B2" w:rsidP="000F56B2">
      <w:pPr>
        <w:pStyle w:val="CSbody"/>
      </w:pPr>
    </w:p>
    <w:p w:rsidR="000F56B2" w:rsidRDefault="000F56B2" w:rsidP="000F56B2">
      <w:pPr>
        <w:pStyle w:val="CSbody"/>
      </w:pPr>
      <w:proofErr w:type="spellStart"/>
      <w:r>
        <w:rPr>
          <w:i/>
          <w:iCs/>
        </w:rPr>
        <w:t>Hawky</w:t>
      </w:r>
      <w:proofErr w:type="spellEnd"/>
      <w:r>
        <w:rPr>
          <w:i/>
          <w:iCs/>
        </w:rPr>
        <w:t xml:space="preserve"> </w:t>
      </w:r>
      <w:proofErr w:type="spellStart"/>
      <w:r>
        <w:rPr>
          <w:i/>
          <w:iCs/>
        </w:rPr>
        <w:t>Hony</w:t>
      </w:r>
      <w:proofErr w:type="spellEnd"/>
      <w:r>
        <w:rPr>
          <w:i/>
          <w:iCs/>
        </w:rPr>
        <w:t>.</w:t>
      </w:r>
      <w:r>
        <w:rPr>
          <w:i/>
          <w:iCs/>
        </w:rPr>
        <w:tab/>
        <w:t xml:space="preserve">      </w:t>
      </w:r>
      <w:r>
        <w:rPr>
          <w:i/>
          <w:iCs/>
        </w:rPr>
        <w:tab/>
      </w:r>
      <w:r>
        <w:rPr>
          <w:i/>
          <w:iCs/>
        </w:rPr>
        <w:tab/>
      </w:r>
      <w:r>
        <w:t xml:space="preserve">Better with </w:t>
      </w:r>
      <w:proofErr w:type="spellStart"/>
      <w:r>
        <w:t>Eflat</w:t>
      </w:r>
      <w:proofErr w:type="spellEnd"/>
      <w:r>
        <w:t>.</w:t>
      </w:r>
    </w:p>
    <w:p w:rsidR="000F56B2" w:rsidRDefault="000F56B2" w:rsidP="000F56B2">
      <w:pPr>
        <w:pStyle w:val="CSbody"/>
      </w:pPr>
      <w:r>
        <w:rPr>
          <w:i/>
          <w:iCs/>
        </w:rPr>
        <w:t xml:space="preserve">Hay for </w:t>
      </w:r>
      <w:proofErr w:type="spellStart"/>
      <w:r>
        <w:rPr>
          <w:i/>
          <w:iCs/>
        </w:rPr>
        <w:t>Newbeginn</w:t>
      </w:r>
      <w:proofErr w:type="spellEnd"/>
      <w:r>
        <w:rPr>
          <w:i/>
          <w:iCs/>
        </w:rPr>
        <w:t xml:space="preserve">. </w:t>
      </w:r>
      <w:r>
        <w:t xml:space="preserve"> </w:t>
      </w:r>
      <w:r>
        <w:tab/>
      </w:r>
      <w:r>
        <w:tab/>
        <w:t xml:space="preserve">Better with </w:t>
      </w:r>
      <w:proofErr w:type="spellStart"/>
      <w:r>
        <w:t>Eflat</w:t>
      </w:r>
      <w:proofErr w:type="spellEnd"/>
      <w:r>
        <w:t>.  See the setting below.</w:t>
      </w:r>
    </w:p>
    <w:p w:rsidR="000F56B2" w:rsidRDefault="000F56B2" w:rsidP="000F56B2">
      <w:pPr>
        <w:pStyle w:val="CSbody"/>
      </w:pPr>
    </w:p>
    <w:p w:rsidR="000F56B2" w:rsidRDefault="000F56B2" w:rsidP="000F56B2">
      <w:pPr>
        <w:pStyle w:val="CSbody"/>
      </w:pPr>
      <w:r>
        <w:rPr>
          <w:b/>
          <w:bCs/>
        </w:rPr>
        <w:t xml:space="preserve">G sonority     </w:t>
      </w:r>
      <w:r>
        <w:t>Needs F natural top and bottom and – if in a minor sonority – B flat or at least B neutral.</w:t>
      </w:r>
    </w:p>
    <w:p w:rsidR="000F56B2" w:rsidRDefault="000F56B2" w:rsidP="000F56B2">
      <w:pPr>
        <w:pStyle w:val="CSbody"/>
      </w:pPr>
    </w:p>
    <w:p w:rsidR="000F56B2" w:rsidRDefault="000F56B2" w:rsidP="000F56B2">
      <w:pPr>
        <w:pStyle w:val="CSbody"/>
      </w:pPr>
      <w:r>
        <w:rPr>
          <w:i/>
          <w:iCs/>
        </w:rPr>
        <w:t xml:space="preserve">Have a care on her </w:t>
      </w:r>
      <w:proofErr w:type="spellStart"/>
      <w:r>
        <w:rPr>
          <w:i/>
          <w:iCs/>
        </w:rPr>
        <w:t>Johnie</w:t>
      </w:r>
      <w:proofErr w:type="spellEnd"/>
      <w:r>
        <w:rPr>
          <w:i/>
          <w:iCs/>
        </w:rPr>
        <w:t>.</w:t>
      </w:r>
      <w:r>
        <w:tab/>
        <w:t xml:space="preserve">Effective  with </w:t>
      </w:r>
      <w:proofErr w:type="spellStart"/>
      <w:r>
        <w:t>Bflats</w:t>
      </w:r>
      <w:proofErr w:type="spellEnd"/>
      <w:r>
        <w:t xml:space="preserve"> and probably better with </w:t>
      </w:r>
      <w:proofErr w:type="spellStart"/>
      <w:r>
        <w:t>Eflat</w:t>
      </w:r>
      <w:proofErr w:type="spellEnd"/>
      <w:r>
        <w:t xml:space="preserve"> or neutral than with </w:t>
      </w:r>
      <w:proofErr w:type="spellStart"/>
      <w:r>
        <w:t>Enatural</w:t>
      </w:r>
      <w:proofErr w:type="spellEnd"/>
      <w:r>
        <w:t>.</w:t>
      </w:r>
    </w:p>
    <w:p w:rsidR="000F56B2" w:rsidRDefault="000F56B2" w:rsidP="000F56B2">
      <w:pPr>
        <w:pStyle w:val="CSbody"/>
      </w:pPr>
      <w:r>
        <w:rPr>
          <w:i/>
          <w:iCs/>
        </w:rPr>
        <w:t>Cuddy Clad her.</w:t>
      </w:r>
      <w:r>
        <w:rPr>
          <w:i/>
          <w:iCs/>
        </w:rPr>
        <w:tab/>
      </w:r>
      <w:r>
        <w:t>In other versions, both G major and G minor sonorities occur.</w:t>
      </w:r>
    </w:p>
    <w:p w:rsidR="000F56B2" w:rsidRDefault="000F56B2" w:rsidP="000F56B2">
      <w:pPr>
        <w:pStyle w:val="CSbody"/>
      </w:pPr>
      <w:r>
        <w:rPr>
          <w:i/>
          <w:iCs/>
        </w:rPr>
        <w:t xml:space="preserve">Cock on the </w:t>
      </w:r>
      <w:proofErr w:type="spellStart"/>
      <w:r>
        <w:rPr>
          <w:i/>
          <w:iCs/>
        </w:rPr>
        <w:t>midding</w:t>
      </w:r>
      <w:proofErr w:type="spellEnd"/>
      <w:r>
        <w:rPr>
          <w:i/>
          <w:iCs/>
        </w:rPr>
        <w:t>.  </w:t>
      </w:r>
      <w:r>
        <w:rPr>
          <w:i/>
          <w:iCs/>
        </w:rPr>
        <w:tab/>
      </w:r>
      <w:r>
        <w:rPr>
          <w:i/>
          <w:iCs/>
        </w:rPr>
        <w:tab/>
      </w:r>
      <w:r>
        <w:t>Could be major – though minor also sounds acceptable.</w:t>
      </w:r>
    </w:p>
    <w:p w:rsidR="000F56B2" w:rsidRDefault="000F56B2" w:rsidP="000F56B2">
      <w:pPr>
        <w:pStyle w:val="CSbody"/>
      </w:pPr>
      <w:r>
        <w:rPr>
          <w:i/>
          <w:iCs/>
        </w:rPr>
        <w:t xml:space="preserve">There was a </w:t>
      </w:r>
      <w:proofErr w:type="spellStart"/>
      <w:r>
        <w:rPr>
          <w:i/>
          <w:iCs/>
        </w:rPr>
        <w:t>weddin</w:t>
      </w:r>
      <w:proofErr w:type="spellEnd"/>
      <w:r>
        <w:rPr>
          <w:i/>
          <w:iCs/>
        </w:rPr>
        <w:t>[g] etc.  </w:t>
      </w:r>
      <w:r>
        <w:t> </w:t>
      </w:r>
      <w:r>
        <w:tab/>
        <w:t xml:space="preserve">Strain 2 goes into relative major (B flat sonority). Are </w:t>
      </w:r>
      <w:proofErr w:type="spellStart"/>
      <w:r>
        <w:t>Eflats</w:t>
      </w:r>
      <w:proofErr w:type="spellEnd"/>
      <w:r>
        <w:t xml:space="preserve"> or </w:t>
      </w:r>
      <w:proofErr w:type="spellStart"/>
      <w:r>
        <w:t>Eneutrals</w:t>
      </w:r>
      <w:proofErr w:type="spellEnd"/>
      <w:r>
        <w:t xml:space="preserve"> also needed?</w:t>
      </w:r>
    </w:p>
    <w:p w:rsidR="000F56B2" w:rsidRDefault="000F56B2" w:rsidP="000F56B2">
      <w:pPr>
        <w:pStyle w:val="CSbody"/>
      </w:pPr>
      <w:r>
        <w:rPr>
          <w:i/>
          <w:iCs/>
        </w:rPr>
        <w:t xml:space="preserve">Saw ye never’ a </w:t>
      </w:r>
      <w:proofErr w:type="spellStart"/>
      <w:r>
        <w:rPr>
          <w:i/>
          <w:iCs/>
        </w:rPr>
        <w:t>Bonie</w:t>
      </w:r>
      <w:proofErr w:type="spellEnd"/>
      <w:r>
        <w:rPr>
          <w:i/>
          <w:iCs/>
        </w:rPr>
        <w:t xml:space="preserve"> [lass]. </w:t>
      </w:r>
      <w:r>
        <w:t xml:space="preserve"> </w:t>
      </w:r>
      <w:r>
        <w:tab/>
        <w:t>Uncertain as to whether  </w:t>
      </w:r>
      <w:proofErr w:type="spellStart"/>
      <w:r>
        <w:t>Eflat</w:t>
      </w:r>
      <w:proofErr w:type="spellEnd"/>
      <w:r>
        <w:t xml:space="preserve">, </w:t>
      </w:r>
      <w:proofErr w:type="spellStart"/>
      <w:r>
        <w:t>Enatural</w:t>
      </w:r>
      <w:proofErr w:type="spellEnd"/>
      <w:r>
        <w:t xml:space="preserve"> or E neutral works best.  See the discussion below.</w:t>
      </w:r>
    </w:p>
    <w:p w:rsidR="000F56B2" w:rsidRDefault="000F56B2" w:rsidP="000F56B2">
      <w:pPr>
        <w:pStyle w:val="CSbody"/>
      </w:pPr>
      <w:r>
        <w:rPr>
          <w:i/>
          <w:iCs/>
        </w:rPr>
        <w:t>Wallington</w:t>
      </w:r>
      <w:r>
        <w:t>. </w:t>
      </w:r>
      <w:r>
        <w:tab/>
      </w:r>
      <w:r>
        <w:tab/>
        <w:t xml:space="preserve">A problem tune because there exist so many versions, some in major  and others in minor sonorities. Clough’s version is interesting – its </w:t>
      </w:r>
      <w:r>
        <w:tab/>
      </w:r>
      <w:r>
        <w:tab/>
        <w:t>minor feel ties in well with Dixon’s setting which could then be seen to employ the two alternating sonorities, G minor and F major.</w:t>
      </w:r>
    </w:p>
    <w:p w:rsidR="000F56B2" w:rsidRDefault="000F56B2" w:rsidP="000F56B2">
      <w:pPr>
        <w:pStyle w:val="CSbody"/>
      </w:pPr>
    </w:p>
    <w:p w:rsidR="000F56B2" w:rsidRDefault="000F56B2" w:rsidP="000F56B2">
      <w:pPr>
        <w:pStyle w:val="CSbody"/>
      </w:pPr>
      <w:r>
        <w:t>More ambiguous G sonority.</w:t>
      </w:r>
    </w:p>
    <w:p w:rsidR="000F56B2" w:rsidRDefault="000F56B2" w:rsidP="000F56B2">
      <w:pPr>
        <w:pStyle w:val="CSbody"/>
      </w:pPr>
    </w:p>
    <w:p w:rsidR="000F56B2" w:rsidRDefault="000F56B2" w:rsidP="000F56B2">
      <w:pPr>
        <w:pStyle w:val="CSbody"/>
      </w:pPr>
      <w:r>
        <w:rPr>
          <w:i/>
          <w:iCs/>
        </w:rPr>
        <w:t>Hit her between the legs.   </w:t>
      </w:r>
      <w:r>
        <w:rPr>
          <w:i/>
          <w:iCs/>
        </w:rPr>
        <w:tab/>
      </w:r>
      <w:r>
        <w:rPr>
          <w:i/>
          <w:iCs/>
        </w:rPr>
        <w:tab/>
      </w:r>
      <w:r>
        <w:t xml:space="preserve">Could it earlier have been </w:t>
      </w:r>
      <w:proofErr w:type="spellStart"/>
      <w:r>
        <w:t>Bneutral</w:t>
      </w:r>
      <w:proofErr w:type="spellEnd"/>
      <w:r>
        <w:t xml:space="preserve"> or </w:t>
      </w:r>
      <w:proofErr w:type="spellStart"/>
      <w:r>
        <w:t>Bflat</w:t>
      </w:r>
      <w:proofErr w:type="spellEnd"/>
      <w:r>
        <w:t>?</w:t>
      </w:r>
    </w:p>
    <w:p w:rsidR="000F56B2" w:rsidRDefault="000F56B2" w:rsidP="000F56B2">
      <w:pPr>
        <w:pStyle w:val="CSbody"/>
      </w:pPr>
      <w:r>
        <w:rPr>
          <w:i/>
          <w:iCs/>
        </w:rPr>
        <w:t>She will never be guided.   </w:t>
      </w:r>
      <w:r>
        <w:rPr>
          <w:i/>
          <w:iCs/>
        </w:rPr>
        <w:tab/>
      </w:r>
      <w:r>
        <w:t xml:space="preserve">Needs at least </w:t>
      </w:r>
      <w:proofErr w:type="spellStart"/>
      <w:r>
        <w:t>Fnaturals</w:t>
      </w:r>
      <w:proofErr w:type="spellEnd"/>
      <w:r>
        <w:t>.</w:t>
      </w:r>
    </w:p>
    <w:p w:rsidR="000F56B2" w:rsidRDefault="000F56B2" w:rsidP="000F56B2">
      <w:pPr>
        <w:pStyle w:val="CSbody"/>
      </w:pPr>
      <w:r>
        <w:rPr>
          <w:i/>
          <w:iCs/>
        </w:rPr>
        <w:t>Golden Lock[s] </w:t>
      </w:r>
      <w:r>
        <w:rPr>
          <w:i/>
          <w:iCs/>
        </w:rPr>
        <w:tab/>
      </w:r>
      <w:r>
        <w:rPr>
          <w:i/>
          <w:iCs/>
        </w:rPr>
        <w:tab/>
      </w:r>
      <w:r>
        <w:rPr>
          <w:i/>
          <w:iCs/>
        </w:rPr>
        <w:tab/>
      </w:r>
      <w:r>
        <w:t xml:space="preserve">Certainly needs </w:t>
      </w:r>
      <w:proofErr w:type="spellStart"/>
      <w:r>
        <w:t>Fnaturals</w:t>
      </w:r>
      <w:proofErr w:type="spellEnd"/>
      <w:r>
        <w:t>.</w:t>
      </w:r>
    </w:p>
    <w:p w:rsidR="000F56B2" w:rsidRDefault="000F56B2" w:rsidP="000F56B2">
      <w:pPr>
        <w:pStyle w:val="CSbody"/>
      </w:pPr>
    </w:p>
    <w:p w:rsidR="000F56B2" w:rsidRDefault="000F56B2" w:rsidP="000F56B2">
      <w:pPr>
        <w:pStyle w:val="CSbody"/>
      </w:pPr>
      <w:r>
        <w:t>F and G (minor?) sonorities.</w:t>
      </w:r>
    </w:p>
    <w:p w:rsidR="000F56B2" w:rsidRDefault="000F56B2" w:rsidP="000F56B2">
      <w:pPr>
        <w:pStyle w:val="CSbody"/>
      </w:pPr>
    </w:p>
    <w:p w:rsidR="000F56B2" w:rsidRDefault="000F56B2" w:rsidP="000F56B2">
      <w:pPr>
        <w:pStyle w:val="CSbody"/>
      </w:pPr>
      <w:proofErr w:type="spellStart"/>
      <w:r>
        <w:rPr>
          <w:i/>
          <w:iCs/>
        </w:rPr>
        <w:t>Dickes</w:t>
      </w:r>
      <w:proofErr w:type="spellEnd"/>
      <w:r>
        <w:rPr>
          <w:i/>
          <w:iCs/>
        </w:rPr>
        <w:t xml:space="preserve"> a way</w:t>
      </w:r>
      <w:r>
        <w:tab/>
      </w:r>
      <w:r>
        <w:tab/>
        <w:t xml:space="preserve">Marked by frequent abrupt changes of sonority between F and G. </w:t>
      </w:r>
      <w:proofErr w:type="spellStart"/>
      <w:r>
        <w:t>Bflat</w:t>
      </w:r>
      <w:proofErr w:type="spellEnd"/>
      <w:r>
        <w:t xml:space="preserve"> and possibly </w:t>
      </w:r>
      <w:proofErr w:type="spellStart"/>
      <w:r>
        <w:t>Eneutral</w:t>
      </w:r>
      <w:proofErr w:type="spellEnd"/>
      <w:r>
        <w:t xml:space="preserve"> can sound acceptable. </w:t>
      </w:r>
    </w:p>
    <w:p w:rsidR="000F56B2" w:rsidRDefault="000F56B2" w:rsidP="000F56B2">
      <w:pPr>
        <w:pStyle w:val="CSbody"/>
      </w:pPr>
    </w:p>
    <w:p w:rsidR="000F56B2" w:rsidRDefault="000F56B2" w:rsidP="000F56B2">
      <w:pPr>
        <w:pStyle w:val="CSbody"/>
        <w:rPr>
          <w:b/>
          <w:bCs/>
        </w:rPr>
      </w:pPr>
      <w:r>
        <w:t xml:space="preserve"> </w:t>
      </w:r>
      <w:r>
        <w:rPr>
          <w:b/>
          <w:bCs/>
        </w:rPr>
        <w:t>C sonority.</w:t>
      </w:r>
    </w:p>
    <w:p w:rsidR="000F56B2" w:rsidRDefault="000F56B2" w:rsidP="000F56B2">
      <w:pPr>
        <w:pStyle w:val="CSbody"/>
      </w:pPr>
    </w:p>
    <w:p w:rsidR="000F56B2" w:rsidRDefault="000F56B2" w:rsidP="000F56B2">
      <w:pPr>
        <w:pStyle w:val="CSbody"/>
      </w:pPr>
      <w:r>
        <w:rPr>
          <w:i/>
          <w:iCs/>
        </w:rPr>
        <w:t>If thou wert my own thing.   </w:t>
      </w:r>
      <w:r>
        <w:rPr>
          <w:i/>
          <w:iCs/>
        </w:rPr>
        <w:tab/>
      </w:r>
      <w:r>
        <w:t xml:space="preserve">Hexatonic (no </w:t>
      </w:r>
      <w:proofErr w:type="spellStart"/>
      <w:r>
        <w:t>Bs</w:t>
      </w:r>
      <w:proofErr w:type="spellEnd"/>
      <w:r>
        <w:t xml:space="preserve"> in the tune) needs </w:t>
      </w:r>
      <w:proofErr w:type="spellStart"/>
      <w:r>
        <w:t>Fnatural</w:t>
      </w:r>
      <w:proofErr w:type="spellEnd"/>
    </w:p>
    <w:p w:rsidR="000F56B2" w:rsidRDefault="000F56B2" w:rsidP="000F56B2">
      <w:pPr>
        <w:pStyle w:val="CSbody"/>
      </w:pPr>
    </w:p>
    <w:p w:rsidR="000F56B2" w:rsidRDefault="000F56B2" w:rsidP="000F56B2">
      <w:pPr>
        <w:pStyle w:val="CSbody"/>
        <w:rPr>
          <w:i/>
          <w:iCs/>
        </w:rPr>
      </w:pPr>
      <w:r>
        <w:rPr>
          <w:b/>
          <w:bCs/>
        </w:rPr>
        <w:t>Indeterminate</w:t>
      </w:r>
      <w:r>
        <w:rPr>
          <w:i/>
          <w:iCs/>
        </w:rPr>
        <w:t xml:space="preserve">.   </w:t>
      </w:r>
    </w:p>
    <w:p w:rsidR="000F56B2" w:rsidRDefault="000F56B2" w:rsidP="000F56B2">
      <w:pPr>
        <w:pStyle w:val="CSbody"/>
      </w:pPr>
      <w:r>
        <w:t xml:space="preserve">                      </w:t>
      </w:r>
    </w:p>
    <w:p w:rsidR="000F56B2" w:rsidRDefault="000F56B2" w:rsidP="000F56B2">
      <w:pPr>
        <w:pStyle w:val="CSbody"/>
      </w:pPr>
      <w:r>
        <w:rPr>
          <w:i/>
          <w:iCs/>
        </w:rPr>
        <w:lastRenderedPageBreak/>
        <w:t xml:space="preserve">The New way to </w:t>
      </w:r>
      <w:proofErr w:type="spellStart"/>
      <w:r>
        <w:rPr>
          <w:i/>
          <w:iCs/>
        </w:rPr>
        <w:t>Morpeth</w:t>
      </w:r>
      <w:proofErr w:type="spellEnd"/>
      <w:r>
        <w:rPr>
          <w:i/>
          <w:iCs/>
        </w:rPr>
        <w:t xml:space="preserve">. </w:t>
      </w:r>
      <w:r>
        <w:t xml:space="preserve"> </w:t>
      </w:r>
      <w:r>
        <w:tab/>
        <w:t xml:space="preserve">Opening strains 1 and 3 sound as if in F sonority with </w:t>
      </w:r>
      <w:proofErr w:type="spellStart"/>
      <w:r>
        <w:t>Bflat</w:t>
      </w:r>
      <w:proofErr w:type="spellEnd"/>
      <w:r>
        <w:t xml:space="preserve"> or </w:t>
      </w:r>
      <w:proofErr w:type="spellStart"/>
      <w:r>
        <w:t>Bneutral</w:t>
      </w:r>
      <w:proofErr w:type="spellEnd"/>
      <w:r>
        <w:t xml:space="preserve">. Other variations are in C sonority with </w:t>
      </w:r>
      <w:proofErr w:type="spellStart"/>
      <w:r>
        <w:t>Bnatural</w:t>
      </w:r>
      <w:proofErr w:type="spellEnd"/>
      <w:r>
        <w:t xml:space="preserve"> or neutral which contribute to a seeming </w:t>
      </w:r>
      <w:proofErr w:type="spellStart"/>
      <w:r>
        <w:t>mixter-maxter</w:t>
      </w:r>
      <w:proofErr w:type="spellEnd"/>
      <w:r>
        <w:t xml:space="preserve"> of tune phrases.  One wonders if these other variations  represent in fact the ‘new way’ of performing the work and also what the ‘old way’ might have been like. </w:t>
      </w:r>
    </w:p>
    <w:p w:rsidR="000F56B2" w:rsidRDefault="000F56B2" w:rsidP="000F56B2">
      <w:pPr>
        <w:pStyle w:val="CSbody"/>
      </w:pPr>
    </w:p>
    <w:p w:rsidR="000F56B2" w:rsidRDefault="000F56B2" w:rsidP="000F56B2">
      <w:pPr>
        <w:pStyle w:val="CSbody"/>
        <w:rPr>
          <w:b/>
          <w:bCs/>
        </w:rPr>
      </w:pPr>
      <w:r>
        <w:rPr>
          <w:b/>
          <w:bCs/>
        </w:rPr>
        <w:t>DIXON'S 8-NOTE TUNES.</w:t>
      </w:r>
    </w:p>
    <w:p w:rsidR="000F56B2" w:rsidRDefault="000F56B2" w:rsidP="000F56B2">
      <w:pPr>
        <w:pStyle w:val="CSbody"/>
      </w:pPr>
    </w:p>
    <w:p w:rsidR="000F56B2" w:rsidRDefault="000F56B2" w:rsidP="000F56B2">
      <w:pPr>
        <w:pStyle w:val="CSbody"/>
      </w:pPr>
      <w:r>
        <w:t xml:space="preserve">All the following tunes with the exception of the last two could have been set for (early) Northumbrian </w:t>
      </w:r>
      <w:proofErr w:type="spellStart"/>
      <w:r>
        <w:t>Smallpipes</w:t>
      </w:r>
      <w:proofErr w:type="spellEnd"/>
      <w:r>
        <w:t xml:space="preserve"> though some of them could also have been played on the 9-note pipes and so could have had </w:t>
      </w:r>
      <w:proofErr w:type="spellStart"/>
      <w:r>
        <w:t>Bflat</w:t>
      </w:r>
      <w:proofErr w:type="spellEnd"/>
      <w:r>
        <w:t xml:space="preserve"> available (</w:t>
      </w:r>
      <w:proofErr w:type="spellStart"/>
      <w:r>
        <w:t>eg</w:t>
      </w:r>
      <w:proofErr w:type="spellEnd"/>
      <w:r>
        <w:t xml:space="preserve"> John </w:t>
      </w:r>
      <w:proofErr w:type="spellStart"/>
      <w:r>
        <w:t>Cudbursun’s</w:t>
      </w:r>
      <w:proofErr w:type="spellEnd"/>
      <w:r>
        <w:t xml:space="preserve"> Fancy).</w:t>
      </w:r>
    </w:p>
    <w:p w:rsidR="000F56B2" w:rsidRDefault="000F56B2" w:rsidP="000F56B2">
      <w:pPr>
        <w:pStyle w:val="CSbody"/>
      </w:pPr>
    </w:p>
    <w:p w:rsidR="000F56B2" w:rsidRDefault="000F56B2" w:rsidP="000F56B2">
      <w:pPr>
        <w:pStyle w:val="CSbody"/>
      </w:pPr>
      <w:r>
        <w:t xml:space="preserve">If for early Northumbrian pipes the pitch of the high F is not known, then it could have been natural or neutral enough to suit different modal requirements. There is evidence that decades later Peacock and others sharpened Fs that earlier were natural (or possibly neutral) when setting tunes for the Northumbrian pipes. Note that none of these tunes insist on the need for </w:t>
      </w:r>
      <w:proofErr w:type="spellStart"/>
      <w:r>
        <w:t>Bflat</w:t>
      </w:r>
      <w:proofErr w:type="spellEnd"/>
      <w:r>
        <w:t xml:space="preserve"> other than the last three listed here as having mixed sonorities.</w:t>
      </w:r>
    </w:p>
    <w:p w:rsidR="000F56B2" w:rsidRDefault="000F56B2" w:rsidP="000F56B2">
      <w:pPr>
        <w:pStyle w:val="CSbody"/>
      </w:pPr>
    </w:p>
    <w:p w:rsidR="000F56B2" w:rsidRDefault="000F56B2" w:rsidP="000F56B2">
      <w:pPr>
        <w:pStyle w:val="CSbody"/>
        <w:rPr>
          <w:sz w:val="20"/>
          <w:szCs w:val="20"/>
        </w:rPr>
      </w:pPr>
      <w:r>
        <w:rPr>
          <w:b/>
          <w:bCs/>
        </w:rPr>
        <w:t xml:space="preserve"> </w:t>
      </w:r>
      <w:r>
        <w:rPr>
          <w:b/>
          <w:bCs/>
          <w:sz w:val="20"/>
          <w:szCs w:val="20"/>
        </w:rPr>
        <w:t xml:space="preserve">G major sonority  </w:t>
      </w:r>
      <w:r>
        <w:rPr>
          <w:sz w:val="20"/>
          <w:szCs w:val="20"/>
        </w:rPr>
        <w:t xml:space="preserve">    There is often uncertainty about the pitch of the high leading note F and it is worth noting that many prominent high Fs among the next batch of tunes are given ornament signs (trills or turns) perhaps to disguise the fact the F available may not fit well with the surrounding melodic context or the drone. </w:t>
      </w:r>
    </w:p>
    <w:p w:rsidR="000F56B2" w:rsidRDefault="000F56B2" w:rsidP="000F56B2">
      <w:pPr>
        <w:pStyle w:val="CSbody"/>
      </w:pPr>
    </w:p>
    <w:p w:rsidR="000F56B2" w:rsidRDefault="000F56B2" w:rsidP="000F56B2">
      <w:pPr>
        <w:pStyle w:val="CSbody"/>
      </w:pPr>
      <w:r>
        <w:rPr>
          <w:i/>
          <w:iCs/>
        </w:rPr>
        <w:t xml:space="preserve">John </w:t>
      </w:r>
      <w:proofErr w:type="spellStart"/>
      <w:r>
        <w:rPr>
          <w:i/>
          <w:iCs/>
        </w:rPr>
        <w:t>Cudbursun’s</w:t>
      </w:r>
      <w:proofErr w:type="spellEnd"/>
      <w:r>
        <w:rPr>
          <w:i/>
          <w:iCs/>
        </w:rPr>
        <w:t xml:space="preserve"> Fancy.</w:t>
      </w:r>
      <w:r>
        <w:tab/>
      </w:r>
      <w:r>
        <w:tab/>
        <w:t>Major moving to A minor sonority for last bar of each strain.</w:t>
      </w:r>
    </w:p>
    <w:p w:rsidR="000F56B2" w:rsidRDefault="000F56B2" w:rsidP="000F56B2">
      <w:pPr>
        <w:pStyle w:val="CSbody"/>
      </w:pPr>
      <w:r>
        <w:tab/>
      </w:r>
      <w:r>
        <w:tab/>
      </w:r>
      <w:r>
        <w:tab/>
      </w:r>
      <w:r>
        <w:tab/>
      </w:r>
      <w:r>
        <w:tab/>
        <w:t xml:space="preserve">Note F is only sounded within quaver running figures. </w:t>
      </w:r>
    </w:p>
    <w:p w:rsidR="000F56B2" w:rsidRDefault="000F56B2" w:rsidP="000F56B2">
      <w:pPr>
        <w:pStyle w:val="CSbody"/>
      </w:pPr>
      <w:proofErr w:type="spellStart"/>
      <w:r>
        <w:rPr>
          <w:i/>
          <w:iCs/>
        </w:rPr>
        <w:t>Minuat</w:t>
      </w:r>
      <w:proofErr w:type="spellEnd"/>
      <w:r>
        <w:rPr>
          <w:i/>
          <w:iCs/>
        </w:rPr>
        <w:t xml:space="preserve"> - King Edward the Second.</w:t>
      </w:r>
      <w:r>
        <w:rPr>
          <w:i/>
          <w:iCs/>
        </w:rPr>
        <w:tab/>
      </w:r>
      <w:r>
        <w:rPr>
          <w:i/>
          <w:iCs/>
        </w:rPr>
        <w:tab/>
      </w:r>
      <w:r>
        <w:t>Probably major.</w:t>
      </w:r>
    </w:p>
    <w:p w:rsidR="000F56B2" w:rsidRDefault="000F56B2" w:rsidP="000F56B2">
      <w:pPr>
        <w:pStyle w:val="CSbody"/>
      </w:pPr>
      <w:r>
        <w:rPr>
          <w:i/>
          <w:iCs/>
        </w:rPr>
        <w:t>The Stool of Repentance</w:t>
      </w:r>
      <w:r>
        <w:t xml:space="preserve">. </w:t>
      </w:r>
      <w:r>
        <w:tab/>
      </w:r>
      <w:r>
        <w:tab/>
        <w:t>Major. F sounded only within running figures</w:t>
      </w:r>
    </w:p>
    <w:p w:rsidR="000F56B2" w:rsidRDefault="000F56B2" w:rsidP="000F56B2">
      <w:pPr>
        <w:pStyle w:val="CSbody"/>
      </w:pPr>
      <w:r>
        <w:rPr>
          <w:i/>
          <w:iCs/>
        </w:rPr>
        <w:t xml:space="preserve">High Lands </w:t>
      </w:r>
      <w:proofErr w:type="spellStart"/>
      <w:r>
        <w:rPr>
          <w:i/>
          <w:iCs/>
        </w:rPr>
        <w:t>Laddy</w:t>
      </w:r>
      <w:proofErr w:type="spellEnd"/>
      <w:r>
        <w:rPr>
          <w:i/>
          <w:iCs/>
        </w:rPr>
        <w:t>.</w:t>
      </w:r>
      <w:r>
        <w:rPr>
          <w:i/>
          <w:iCs/>
        </w:rPr>
        <w:tab/>
      </w:r>
      <w:r>
        <w:rPr>
          <w:i/>
          <w:iCs/>
        </w:rPr>
        <w:tab/>
      </w:r>
      <w:r>
        <w:rPr>
          <w:i/>
          <w:iCs/>
        </w:rPr>
        <w:tab/>
      </w:r>
      <w:r>
        <w:t>Major</w:t>
      </w:r>
    </w:p>
    <w:p w:rsidR="000F56B2" w:rsidRDefault="000F56B2" w:rsidP="000F56B2">
      <w:pPr>
        <w:pStyle w:val="CSbody"/>
      </w:pPr>
      <w:r>
        <w:rPr>
          <w:i/>
          <w:iCs/>
        </w:rPr>
        <w:t>Wally as the Marques ran.</w:t>
      </w:r>
      <w:r>
        <w:rPr>
          <w:i/>
          <w:iCs/>
        </w:rPr>
        <w:tab/>
      </w:r>
      <w:r>
        <w:rPr>
          <w:i/>
          <w:iCs/>
        </w:rPr>
        <w:tab/>
      </w:r>
      <w:r>
        <w:t>Major with F sounded only within running figures</w:t>
      </w:r>
    </w:p>
    <w:p w:rsidR="000F56B2" w:rsidRDefault="000F56B2" w:rsidP="000F56B2">
      <w:pPr>
        <w:pStyle w:val="CSbody"/>
      </w:pPr>
      <w:proofErr w:type="spellStart"/>
      <w:r>
        <w:rPr>
          <w:i/>
          <w:iCs/>
        </w:rPr>
        <w:t>Soulters</w:t>
      </w:r>
      <w:proofErr w:type="spellEnd"/>
      <w:r>
        <w:rPr>
          <w:i/>
          <w:iCs/>
        </w:rPr>
        <w:t xml:space="preserve"> of </w:t>
      </w:r>
      <w:proofErr w:type="spellStart"/>
      <w:r>
        <w:rPr>
          <w:i/>
          <w:iCs/>
        </w:rPr>
        <w:t>Sellkirk</w:t>
      </w:r>
      <w:proofErr w:type="spellEnd"/>
      <w:r>
        <w:rPr>
          <w:i/>
          <w:iCs/>
        </w:rPr>
        <w:t>.</w:t>
      </w:r>
      <w:r>
        <w:rPr>
          <w:i/>
          <w:iCs/>
        </w:rPr>
        <w:tab/>
      </w:r>
      <w:r>
        <w:rPr>
          <w:i/>
          <w:iCs/>
        </w:rPr>
        <w:tab/>
      </w:r>
      <w:r>
        <w:rPr>
          <w:i/>
          <w:iCs/>
        </w:rPr>
        <w:tab/>
      </w:r>
      <w:r>
        <w:t xml:space="preserve">Major - with ?F neutral. </w:t>
      </w:r>
    </w:p>
    <w:p w:rsidR="000F56B2" w:rsidRDefault="000F56B2" w:rsidP="000F56B2">
      <w:pPr>
        <w:pStyle w:val="CSbody"/>
      </w:pPr>
      <w:r>
        <w:rPr>
          <w:i/>
          <w:iCs/>
        </w:rPr>
        <w:t xml:space="preserve">Lasses bushes </w:t>
      </w:r>
      <w:proofErr w:type="spellStart"/>
      <w:r>
        <w:rPr>
          <w:i/>
          <w:iCs/>
        </w:rPr>
        <w:t>Brawlie</w:t>
      </w:r>
      <w:proofErr w:type="spellEnd"/>
      <w:r>
        <w:rPr>
          <w:i/>
          <w:iCs/>
        </w:rPr>
        <w:t>.</w:t>
      </w:r>
      <w:r>
        <w:rPr>
          <w:i/>
          <w:iCs/>
        </w:rPr>
        <w:tab/>
      </w:r>
      <w:r>
        <w:rPr>
          <w:i/>
          <w:iCs/>
        </w:rPr>
        <w:tab/>
      </w:r>
      <w:r>
        <w:rPr>
          <w:i/>
          <w:iCs/>
        </w:rPr>
        <w:tab/>
      </w:r>
      <w:r>
        <w:t xml:space="preserve">Prominent </w:t>
      </w:r>
      <w:proofErr w:type="spellStart"/>
      <w:r>
        <w:t>Fnaturals</w:t>
      </w:r>
      <w:proofErr w:type="spellEnd"/>
      <w:r>
        <w:t xml:space="preserve"> (or neutral)</w:t>
      </w:r>
    </w:p>
    <w:p w:rsidR="000F56B2" w:rsidRDefault="000F56B2" w:rsidP="000F56B2">
      <w:pPr>
        <w:pStyle w:val="CSbody"/>
      </w:pPr>
      <w:r>
        <w:rPr>
          <w:i/>
          <w:iCs/>
        </w:rPr>
        <w:t>Adam a Bell</w:t>
      </w:r>
      <w:r>
        <w:rPr>
          <w:i/>
          <w:iCs/>
        </w:rPr>
        <w:tab/>
      </w:r>
      <w:r>
        <w:rPr>
          <w:i/>
          <w:iCs/>
        </w:rPr>
        <w:tab/>
      </w:r>
      <w:r>
        <w:t xml:space="preserve">Major. The ornamented minim F in bar 1 strain 2 may have been </w:t>
      </w:r>
      <w:proofErr w:type="spellStart"/>
      <w:r>
        <w:t>Fnatural</w:t>
      </w:r>
      <w:proofErr w:type="spellEnd"/>
      <w:r>
        <w:t xml:space="preserve">.  Later versions use </w:t>
      </w:r>
      <w:proofErr w:type="spellStart"/>
      <w:r>
        <w:t>Fsharp</w:t>
      </w:r>
      <w:proofErr w:type="spellEnd"/>
      <w:r>
        <w:t>.</w:t>
      </w:r>
    </w:p>
    <w:p w:rsidR="000F56B2" w:rsidRDefault="000F56B2" w:rsidP="000F56B2">
      <w:pPr>
        <w:pStyle w:val="CSbody"/>
      </w:pPr>
      <w:proofErr w:type="spellStart"/>
      <w:r>
        <w:rPr>
          <w:i/>
          <w:iCs/>
        </w:rPr>
        <w:t>Gingleing</w:t>
      </w:r>
      <w:proofErr w:type="spellEnd"/>
      <w:r>
        <w:rPr>
          <w:i/>
          <w:iCs/>
        </w:rPr>
        <w:t xml:space="preserve"> </w:t>
      </w:r>
      <w:proofErr w:type="spellStart"/>
      <w:r>
        <w:rPr>
          <w:i/>
          <w:iCs/>
        </w:rPr>
        <w:t>Gordie</w:t>
      </w:r>
      <w:proofErr w:type="spellEnd"/>
      <w:r>
        <w:rPr>
          <w:i/>
          <w:iCs/>
        </w:rPr>
        <w:t xml:space="preserve">.                        </w:t>
      </w:r>
      <w:r>
        <w:rPr>
          <w:i/>
          <w:iCs/>
        </w:rPr>
        <w:tab/>
      </w:r>
      <w:r>
        <w:t xml:space="preserve">Major. Unlike Dixon, Vickers  includes a high A. This </w:t>
      </w:r>
      <w:r>
        <w:tab/>
        <w:t xml:space="preserve">supports the view that Dixon’s version was for </w:t>
      </w:r>
      <w:proofErr w:type="spellStart"/>
      <w:r>
        <w:t>Smallpipes</w:t>
      </w:r>
      <w:proofErr w:type="spellEnd"/>
      <w:r>
        <w:t>.</w:t>
      </w:r>
    </w:p>
    <w:p w:rsidR="000F56B2" w:rsidRDefault="000F56B2" w:rsidP="000F56B2">
      <w:pPr>
        <w:pStyle w:val="CSbody"/>
      </w:pPr>
      <w:r>
        <w:rPr>
          <w:i/>
          <w:iCs/>
        </w:rPr>
        <w:t xml:space="preserve">My love comes passing by.                  </w:t>
      </w:r>
      <w:r>
        <w:rPr>
          <w:i/>
          <w:iCs/>
        </w:rPr>
        <w:tab/>
      </w:r>
      <w:r>
        <w:t xml:space="preserve">Major. The ornamented minim F in bars 2 of early strains may have been </w:t>
      </w:r>
      <w:proofErr w:type="spellStart"/>
      <w:r>
        <w:t>Fnatural</w:t>
      </w:r>
      <w:proofErr w:type="spellEnd"/>
      <w:r>
        <w:t xml:space="preserve">.  Later versions use </w:t>
      </w:r>
      <w:proofErr w:type="spellStart"/>
      <w:r>
        <w:t>Fsharp</w:t>
      </w:r>
      <w:proofErr w:type="spellEnd"/>
      <w:r>
        <w:t>.</w:t>
      </w:r>
    </w:p>
    <w:p w:rsidR="000F56B2" w:rsidRDefault="000F56B2" w:rsidP="000F56B2">
      <w:pPr>
        <w:pStyle w:val="CSbody"/>
      </w:pPr>
      <w:r>
        <w:rPr>
          <w:i/>
          <w:iCs/>
        </w:rPr>
        <w:t xml:space="preserve">The Prentice Lads of </w:t>
      </w:r>
      <w:proofErr w:type="spellStart"/>
      <w:r>
        <w:rPr>
          <w:i/>
          <w:iCs/>
        </w:rPr>
        <w:t>Alnwick</w:t>
      </w:r>
      <w:proofErr w:type="spellEnd"/>
      <w:r>
        <w:rPr>
          <w:i/>
          <w:iCs/>
        </w:rPr>
        <w:t>.             </w:t>
      </w:r>
      <w:r>
        <w:rPr>
          <w:i/>
          <w:iCs/>
        </w:rPr>
        <w:tab/>
      </w:r>
      <w:r>
        <w:t>Major</w:t>
      </w:r>
    </w:p>
    <w:p w:rsidR="000F56B2" w:rsidRDefault="000F56B2" w:rsidP="000F56B2">
      <w:pPr>
        <w:pStyle w:val="CSbody"/>
      </w:pPr>
      <w:r>
        <w:rPr>
          <w:i/>
          <w:iCs/>
        </w:rPr>
        <w:t xml:space="preserve">Cut and dry Dolly, new way.              </w:t>
      </w:r>
      <w:r>
        <w:rPr>
          <w:i/>
          <w:iCs/>
        </w:rPr>
        <w:tab/>
      </w:r>
      <w:r>
        <w:t>Major</w:t>
      </w:r>
    </w:p>
    <w:p w:rsidR="000F56B2" w:rsidRDefault="000F56B2" w:rsidP="000F56B2">
      <w:pPr>
        <w:pStyle w:val="CSbody"/>
      </w:pPr>
      <w:r>
        <w:rPr>
          <w:i/>
          <w:iCs/>
        </w:rPr>
        <w:t xml:space="preserve">Nickle Foster’s horn pipe.                 </w:t>
      </w:r>
      <w:r>
        <w:rPr>
          <w:i/>
          <w:iCs/>
        </w:rPr>
        <w:tab/>
      </w:r>
      <w:r>
        <w:t>Major</w:t>
      </w:r>
    </w:p>
    <w:p w:rsidR="000F56B2" w:rsidRDefault="000F56B2" w:rsidP="000F56B2">
      <w:pPr>
        <w:pStyle w:val="CSbody"/>
      </w:pPr>
      <w:r>
        <w:rPr>
          <w:i/>
          <w:iCs/>
        </w:rPr>
        <w:t xml:space="preserve">Mock the </w:t>
      </w:r>
      <w:proofErr w:type="spellStart"/>
      <w:r>
        <w:rPr>
          <w:i/>
          <w:iCs/>
        </w:rPr>
        <w:t>Soulders</w:t>
      </w:r>
      <w:proofErr w:type="spellEnd"/>
      <w:r>
        <w:rPr>
          <w:i/>
          <w:iCs/>
        </w:rPr>
        <w:t xml:space="preserve"> Lady.                 </w:t>
      </w:r>
      <w:r>
        <w:rPr>
          <w:i/>
          <w:iCs/>
        </w:rPr>
        <w:tab/>
      </w:r>
      <w:r>
        <w:t>Major </w:t>
      </w:r>
    </w:p>
    <w:p w:rsidR="000F56B2" w:rsidRDefault="000F56B2" w:rsidP="000F56B2">
      <w:pPr>
        <w:pStyle w:val="CSbody"/>
      </w:pPr>
      <w:r>
        <w:rPr>
          <w:i/>
          <w:iCs/>
        </w:rPr>
        <w:t xml:space="preserve">The </w:t>
      </w:r>
      <w:proofErr w:type="spellStart"/>
      <w:r>
        <w:rPr>
          <w:i/>
          <w:iCs/>
        </w:rPr>
        <w:t>newe</w:t>
      </w:r>
      <w:proofErr w:type="spellEnd"/>
      <w:r>
        <w:rPr>
          <w:i/>
          <w:iCs/>
        </w:rPr>
        <w:t xml:space="preserve"> way to </w:t>
      </w:r>
      <w:proofErr w:type="spellStart"/>
      <w:r>
        <w:rPr>
          <w:i/>
          <w:iCs/>
        </w:rPr>
        <w:t>Bouden</w:t>
      </w:r>
      <w:proofErr w:type="spellEnd"/>
      <w:r>
        <w:rPr>
          <w:i/>
          <w:iCs/>
        </w:rPr>
        <w:t xml:space="preserve">.                </w:t>
      </w:r>
      <w:r>
        <w:rPr>
          <w:i/>
          <w:iCs/>
        </w:rPr>
        <w:tab/>
      </w:r>
      <w:r>
        <w:t>Prominent Fs which could be natural or neutral.</w:t>
      </w:r>
    </w:p>
    <w:p w:rsidR="000F56B2" w:rsidRDefault="000F56B2" w:rsidP="000F56B2">
      <w:pPr>
        <w:pStyle w:val="CSbody"/>
      </w:pPr>
      <w:r>
        <w:rPr>
          <w:i/>
          <w:iCs/>
        </w:rPr>
        <w:t xml:space="preserve">Jake </w:t>
      </w:r>
      <w:proofErr w:type="spellStart"/>
      <w:r>
        <w:rPr>
          <w:i/>
          <w:iCs/>
        </w:rPr>
        <w:t>Lattine</w:t>
      </w:r>
      <w:proofErr w:type="spellEnd"/>
      <w:r>
        <w:rPr>
          <w:i/>
          <w:iCs/>
        </w:rPr>
        <w:t>. </w:t>
      </w:r>
      <w:r>
        <w:t xml:space="preserve">                           </w:t>
      </w:r>
      <w:r>
        <w:rPr>
          <w:i/>
          <w:iCs/>
        </w:rPr>
        <w:t> </w:t>
      </w:r>
      <w:r>
        <w:rPr>
          <w:i/>
          <w:iCs/>
        </w:rPr>
        <w:tab/>
      </w:r>
      <w:r>
        <w:rPr>
          <w:i/>
          <w:iCs/>
        </w:rPr>
        <w:tab/>
      </w:r>
      <w:r>
        <w:t>Major</w:t>
      </w:r>
    </w:p>
    <w:p w:rsidR="000F56B2" w:rsidRDefault="000F56B2" w:rsidP="000F56B2">
      <w:pPr>
        <w:pStyle w:val="CSbody"/>
      </w:pPr>
      <w:proofErr w:type="spellStart"/>
      <w:r>
        <w:rPr>
          <w:i/>
          <w:iCs/>
        </w:rPr>
        <w:t>Ratling</w:t>
      </w:r>
      <w:proofErr w:type="spellEnd"/>
      <w:r>
        <w:rPr>
          <w:i/>
          <w:iCs/>
        </w:rPr>
        <w:t xml:space="preserve"> </w:t>
      </w:r>
      <w:proofErr w:type="spellStart"/>
      <w:r>
        <w:rPr>
          <w:i/>
          <w:iCs/>
        </w:rPr>
        <w:t>Roring</w:t>
      </w:r>
      <w:proofErr w:type="spellEnd"/>
      <w:r>
        <w:rPr>
          <w:i/>
          <w:iCs/>
        </w:rPr>
        <w:t xml:space="preserve"> Willie.                   </w:t>
      </w:r>
      <w:r>
        <w:rPr>
          <w:i/>
          <w:iCs/>
        </w:rPr>
        <w:tab/>
      </w:r>
      <w:r>
        <w:t>Major with F naturals.</w:t>
      </w:r>
    </w:p>
    <w:p w:rsidR="000F56B2" w:rsidRDefault="000F56B2" w:rsidP="000F56B2">
      <w:pPr>
        <w:pStyle w:val="CSbody"/>
      </w:pPr>
      <w:r>
        <w:t>C sonority</w:t>
      </w:r>
    </w:p>
    <w:p w:rsidR="000F56B2" w:rsidRDefault="000F56B2" w:rsidP="000F56B2">
      <w:pPr>
        <w:pStyle w:val="CSbody"/>
      </w:pPr>
      <w:r>
        <w:rPr>
          <w:i/>
          <w:iCs/>
        </w:rPr>
        <w:t xml:space="preserve">Lases make </w:t>
      </w:r>
      <w:proofErr w:type="spellStart"/>
      <w:r>
        <w:rPr>
          <w:i/>
          <w:iCs/>
        </w:rPr>
        <w:t>yo’r</w:t>
      </w:r>
      <w:proofErr w:type="spellEnd"/>
      <w:r>
        <w:rPr>
          <w:i/>
          <w:iCs/>
        </w:rPr>
        <w:t xml:space="preserve"> tails toddle.      </w:t>
      </w:r>
      <w:r>
        <w:rPr>
          <w:i/>
          <w:iCs/>
        </w:rPr>
        <w:tab/>
      </w:r>
      <w:r>
        <w:t xml:space="preserve">Needs </w:t>
      </w:r>
      <w:proofErr w:type="spellStart"/>
      <w:r>
        <w:t>Fnaturals</w:t>
      </w:r>
      <w:proofErr w:type="spellEnd"/>
      <w:r>
        <w:t>. Could join the 9-note group.</w:t>
      </w:r>
    </w:p>
    <w:p w:rsidR="000F56B2" w:rsidRDefault="000F56B2" w:rsidP="000F56B2">
      <w:pPr>
        <w:pStyle w:val="CSbody"/>
      </w:pPr>
      <w:proofErr w:type="spellStart"/>
      <w:r>
        <w:rPr>
          <w:i/>
          <w:iCs/>
        </w:rPr>
        <w:t>Cannie</w:t>
      </w:r>
      <w:proofErr w:type="spellEnd"/>
      <w:r>
        <w:rPr>
          <w:i/>
          <w:iCs/>
        </w:rPr>
        <w:t xml:space="preserve"> Willie Foster.                     </w:t>
      </w:r>
      <w:r>
        <w:t xml:space="preserve"> </w:t>
      </w:r>
      <w:r>
        <w:tab/>
        <w:t xml:space="preserve">Also needs </w:t>
      </w:r>
      <w:proofErr w:type="spellStart"/>
      <w:r>
        <w:t>Fnaturals</w:t>
      </w:r>
      <w:proofErr w:type="spellEnd"/>
      <w:r>
        <w:t>.      Could join the 9-note group.</w:t>
      </w:r>
    </w:p>
    <w:p w:rsidR="000F56B2" w:rsidRDefault="000F56B2" w:rsidP="000F56B2">
      <w:pPr>
        <w:pStyle w:val="CSbody"/>
      </w:pPr>
      <w:r>
        <w:t>8 notes but probably intended for 9-note Border pipes.</w:t>
      </w:r>
    </w:p>
    <w:p w:rsidR="000F56B2" w:rsidRDefault="000F56B2" w:rsidP="000F56B2">
      <w:pPr>
        <w:pStyle w:val="CSbody"/>
      </w:pPr>
      <w:r>
        <w:t>Mixed sonorities</w:t>
      </w:r>
    </w:p>
    <w:p w:rsidR="000F56B2" w:rsidRDefault="000F56B2" w:rsidP="000F56B2">
      <w:pPr>
        <w:pStyle w:val="CSbody"/>
      </w:pPr>
      <w:r>
        <w:rPr>
          <w:i/>
          <w:iCs/>
        </w:rPr>
        <w:lastRenderedPageBreak/>
        <w:t xml:space="preserve">Little wee winking thing.                   </w:t>
      </w:r>
      <w:r>
        <w:rPr>
          <w:i/>
          <w:iCs/>
        </w:rPr>
        <w:tab/>
      </w:r>
      <w:r>
        <w:t xml:space="preserve">Begins with A minor and G major sonorities but </w:t>
      </w:r>
      <w:proofErr w:type="spellStart"/>
      <w:r>
        <w:t>Cmajor</w:t>
      </w:r>
      <w:proofErr w:type="spellEnd"/>
      <w:r>
        <w:t xml:space="preserve"> also featured. Needs high </w:t>
      </w:r>
      <w:proofErr w:type="spellStart"/>
      <w:r>
        <w:t>Fnatural</w:t>
      </w:r>
      <w:proofErr w:type="spellEnd"/>
      <w:r>
        <w:t xml:space="preserve"> or neutral.).</w:t>
      </w:r>
    </w:p>
    <w:p w:rsidR="000F56B2" w:rsidRDefault="000F56B2" w:rsidP="000F56B2">
      <w:pPr>
        <w:pStyle w:val="CSbody"/>
      </w:pPr>
      <w:r>
        <w:rPr>
          <w:i/>
          <w:iCs/>
        </w:rPr>
        <w:t xml:space="preserve">Young and </w:t>
      </w:r>
      <w:proofErr w:type="spellStart"/>
      <w:r>
        <w:rPr>
          <w:i/>
          <w:iCs/>
        </w:rPr>
        <w:t>Lustie</w:t>
      </w:r>
      <w:proofErr w:type="spellEnd"/>
      <w:r>
        <w:rPr>
          <w:i/>
          <w:iCs/>
        </w:rPr>
        <w:t xml:space="preserve"> was I.           </w:t>
      </w:r>
      <w:r>
        <w:rPr>
          <w:i/>
          <w:iCs/>
        </w:rPr>
        <w:tab/>
      </w:r>
      <w:r>
        <w:t xml:space="preserve">Ambiguous mode. Certainly needs F natural: also </w:t>
      </w:r>
      <w:proofErr w:type="spellStart"/>
      <w:r>
        <w:t>Bflat</w:t>
      </w:r>
      <w:proofErr w:type="spellEnd"/>
      <w:r>
        <w:t xml:space="preserve"> or </w:t>
      </w:r>
      <w:proofErr w:type="spellStart"/>
      <w:r>
        <w:t>Bneutral</w:t>
      </w:r>
      <w:proofErr w:type="spellEnd"/>
      <w:r>
        <w:t xml:space="preserve"> and </w:t>
      </w:r>
      <w:proofErr w:type="spellStart"/>
      <w:r>
        <w:t>Eflat</w:t>
      </w:r>
      <w:proofErr w:type="spellEnd"/>
      <w:r>
        <w:t xml:space="preserve"> or E neutral.</w:t>
      </w:r>
    </w:p>
    <w:p w:rsidR="000F56B2" w:rsidRDefault="000F56B2" w:rsidP="000F56B2">
      <w:pPr>
        <w:pStyle w:val="CSbody"/>
      </w:pPr>
      <w:proofErr w:type="spellStart"/>
      <w:r>
        <w:rPr>
          <w:i/>
          <w:iCs/>
        </w:rPr>
        <w:t>Ov’r</w:t>
      </w:r>
      <w:proofErr w:type="spellEnd"/>
      <w:r>
        <w:rPr>
          <w:i/>
          <w:iCs/>
        </w:rPr>
        <w:t xml:space="preserve"> the Dyke &amp; Till her</w:t>
      </w:r>
      <w:r>
        <w:t xml:space="preserve">. </w:t>
      </w:r>
      <w:r>
        <w:tab/>
        <w:t xml:space="preserve">G minor sonority. Follows immediately on from </w:t>
      </w:r>
      <w:r>
        <w:rPr>
          <w:i/>
          <w:iCs/>
        </w:rPr>
        <w:t xml:space="preserve">Young and </w:t>
      </w:r>
      <w:proofErr w:type="spellStart"/>
      <w:r>
        <w:rPr>
          <w:i/>
          <w:iCs/>
        </w:rPr>
        <w:t>Lustie</w:t>
      </w:r>
      <w:proofErr w:type="spellEnd"/>
      <w:r>
        <w:rPr>
          <w:i/>
          <w:iCs/>
        </w:rPr>
        <w:t xml:space="preserve"> was I</w:t>
      </w:r>
      <w:r>
        <w:t>.  </w:t>
      </w:r>
    </w:p>
    <w:p w:rsidR="000F56B2" w:rsidRDefault="000F56B2" w:rsidP="000F56B2">
      <w:pPr>
        <w:pStyle w:val="CSbody"/>
      </w:pPr>
      <w:r>
        <w:t>But see the discussion below.</w:t>
      </w:r>
    </w:p>
    <w:p w:rsidR="000F56B2" w:rsidRDefault="000F56B2" w:rsidP="000F56B2">
      <w:pPr>
        <w:pStyle w:val="CSbody"/>
      </w:pPr>
      <w:r>
        <w:t> </w:t>
      </w:r>
    </w:p>
    <w:p w:rsidR="000F56B2" w:rsidRDefault="000F56B2" w:rsidP="000F56B2">
      <w:pPr>
        <w:pStyle w:val="CSbody"/>
      </w:pPr>
      <w:r>
        <w:t>Finally – there are precedents for arguing that some minor sonority tunes can have been changed to major during the course of the 18th and 19th centuries. This is especially likely to occur where neutral tunings have been ‘</w:t>
      </w:r>
      <w:proofErr w:type="spellStart"/>
      <w:r>
        <w:t>rationalised</w:t>
      </w:r>
      <w:proofErr w:type="spellEnd"/>
      <w:r>
        <w:t xml:space="preserve">’.  One very recent fiddle music example is the Shetland tune </w:t>
      </w:r>
      <w:r>
        <w:rPr>
          <w:i/>
          <w:iCs/>
        </w:rPr>
        <w:t xml:space="preserve">Da </w:t>
      </w:r>
      <w:proofErr w:type="spellStart"/>
      <w:r>
        <w:rPr>
          <w:i/>
          <w:iCs/>
        </w:rPr>
        <w:t>Boanie</w:t>
      </w:r>
      <w:proofErr w:type="spellEnd"/>
      <w:r>
        <w:rPr>
          <w:i/>
          <w:iCs/>
        </w:rPr>
        <w:t xml:space="preserve"> Isle o’ </w:t>
      </w:r>
      <w:proofErr w:type="spellStart"/>
      <w:r>
        <w:rPr>
          <w:i/>
          <w:iCs/>
        </w:rPr>
        <w:t>Whalsay</w:t>
      </w:r>
      <w:proofErr w:type="spellEnd"/>
      <w:r>
        <w:t xml:space="preserve">. Today it is played with A major sonority but in the 1970s some fiddlers were playing and singing it with neutral Cs while a 19th century manuscript shows it set in the minor sonority (with </w:t>
      </w:r>
      <w:proofErr w:type="spellStart"/>
      <w:r>
        <w:t>Cnatural</w:t>
      </w:r>
      <w:proofErr w:type="spellEnd"/>
      <w:r>
        <w:t xml:space="preserve">) (Cooke, p. 101).  Among Dixon’s tunes </w:t>
      </w:r>
      <w:r>
        <w:rPr>
          <w:i/>
          <w:iCs/>
        </w:rPr>
        <w:t>Cuddy clad Her</w:t>
      </w:r>
      <w:r>
        <w:t xml:space="preserve"> is such a possibility.</w:t>
      </w:r>
    </w:p>
    <w:p w:rsidR="000F56B2" w:rsidRDefault="000F56B2" w:rsidP="000F56B2">
      <w:pPr>
        <w:pStyle w:val="CSbody"/>
        <w:rPr>
          <w:b/>
          <w:bCs/>
        </w:rPr>
      </w:pPr>
      <w:r>
        <w:rPr>
          <w:b/>
          <w:bCs/>
        </w:rPr>
        <w:t>Some further examples</w:t>
      </w:r>
      <w:r>
        <w:t>.</w:t>
      </w:r>
    </w:p>
    <w:p w:rsidR="000F56B2" w:rsidRDefault="000F56B2" w:rsidP="000F56B2">
      <w:pPr>
        <w:pStyle w:val="CSbody"/>
      </w:pPr>
      <w:r>
        <w:rPr>
          <w:b/>
          <w:bCs/>
          <w:i/>
          <w:iCs/>
        </w:rPr>
        <w:t xml:space="preserve">Hay for </w:t>
      </w:r>
      <w:proofErr w:type="spellStart"/>
      <w:r>
        <w:rPr>
          <w:b/>
          <w:bCs/>
          <w:i/>
          <w:iCs/>
        </w:rPr>
        <w:t>Newbeginn</w:t>
      </w:r>
      <w:proofErr w:type="spellEnd"/>
      <w:r>
        <w:rPr>
          <w:b/>
          <w:bCs/>
          <w:i/>
          <w:iCs/>
        </w:rPr>
        <w:t> </w:t>
      </w:r>
      <w:r>
        <w:t xml:space="preserve"> Here is the facsimile of the opening few lines in Dixon's manuscript:</w:t>
      </w:r>
    </w:p>
    <w:p w:rsidR="000F56B2" w:rsidRDefault="009A4787" w:rsidP="000F56B2">
      <w:pPr>
        <w:autoSpaceDE w:val="0"/>
        <w:autoSpaceDN w:val="0"/>
        <w:adjustRightInd w:val="0"/>
        <w:spacing w:after="60" w:line="240" w:lineRule="auto"/>
        <w:ind w:firstLine="85"/>
        <w:jc w:val="both"/>
        <w:rPr>
          <w:rFonts w:ascii="Garamond" w:hAnsi="Garamond" w:cs="Garamond"/>
          <w:color w:val="000000"/>
          <w:lang w:val="en-US"/>
        </w:rPr>
      </w:pPr>
      <w:r w:rsidRPr="009A4787">
        <w:rPr>
          <w:rFonts w:ascii="Garamond" w:hAnsi="Garamond" w:cs="Garamond"/>
          <w:noProof/>
          <w:color w:val="000000"/>
          <w:lang w:eastAsia="en-GB"/>
        </w:rPr>
        <w:drawing>
          <wp:inline distT="0" distB="0" distL="0" distR="0">
            <wp:extent cx="5522595" cy="2238451"/>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6422" cy="2268375"/>
                    </a:xfrm>
                    <a:prstGeom prst="rect">
                      <a:avLst/>
                    </a:prstGeom>
                    <a:noFill/>
                    <a:ln>
                      <a:noFill/>
                    </a:ln>
                  </pic:spPr>
                </pic:pic>
              </a:graphicData>
            </a:graphic>
          </wp:inline>
        </w:drawing>
      </w:r>
    </w:p>
    <w:p w:rsidR="000F56B2" w:rsidRPr="000F56B2" w:rsidRDefault="000F56B2" w:rsidP="000F56B2">
      <w:pPr>
        <w:autoSpaceDE w:val="0"/>
        <w:autoSpaceDN w:val="0"/>
        <w:adjustRightInd w:val="0"/>
        <w:spacing w:after="60" w:line="240" w:lineRule="auto"/>
        <w:ind w:firstLine="85"/>
        <w:jc w:val="both"/>
        <w:rPr>
          <w:rFonts w:ascii="Garamond" w:hAnsi="Garamond" w:cs="Garamond"/>
          <w:color w:val="000000"/>
          <w:lang w:val="en-US"/>
        </w:rPr>
      </w:pPr>
      <w:r w:rsidRPr="000F56B2">
        <w:rPr>
          <w:rFonts w:ascii="Garamond" w:hAnsi="Garamond" w:cs="Garamond"/>
          <w:color w:val="000000"/>
          <w:lang w:val="en-US"/>
        </w:rPr>
        <w:t>Below are the openings of two versions for consideration. Neither of them represent the way current performances sound when the melody is transcribed for playing on the modern Lowland pipes (or the Highland bagpipes for that matter).</w:t>
      </w:r>
    </w:p>
    <w:p w:rsidR="00D37E1B" w:rsidRDefault="000F56B2" w:rsidP="000F56B2">
      <w:pPr>
        <w:rPr>
          <w:rFonts w:ascii="Garamond" w:hAnsi="Garamond" w:cs="Garamond"/>
          <w:color w:val="000000"/>
          <w:lang w:val="en-US"/>
        </w:rPr>
      </w:pPr>
      <w:r w:rsidRPr="000F56B2">
        <w:rPr>
          <w:rFonts w:ascii="Garamond" w:hAnsi="Garamond" w:cs="Garamond"/>
          <w:color w:val="000000"/>
          <w:lang w:val="en-US"/>
        </w:rPr>
        <w:t>Version 1:</w:t>
      </w:r>
    </w:p>
    <w:p w:rsidR="000F56B2" w:rsidRDefault="00897508" w:rsidP="000F56B2">
      <w:pPr>
        <w:rPr>
          <w:rFonts w:ascii="Garamond" w:hAnsi="Garamond" w:cs="Garamond"/>
          <w:color w:val="000000"/>
          <w:lang w:val="en-US"/>
        </w:rPr>
      </w:pPr>
      <w:r w:rsidRPr="00897508">
        <w:rPr>
          <w:rFonts w:ascii="Garamond" w:hAnsi="Garamond" w:cs="Garamond"/>
          <w:noProof/>
          <w:color w:val="000000"/>
          <w:lang w:eastAsia="en-GB"/>
        </w:rPr>
        <w:drawing>
          <wp:inline distT="0" distB="0" distL="0" distR="0">
            <wp:extent cx="4879238" cy="21647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7488" cy="2186122"/>
                    </a:xfrm>
                    <a:prstGeom prst="rect">
                      <a:avLst/>
                    </a:prstGeom>
                    <a:noFill/>
                    <a:ln>
                      <a:noFill/>
                    </a:ln>
                  </pic:spPr>
                </pic:pic>
              </a:graphicData>
            </a:graphic>
          </wp:inline>
        </w:drawing>
      </w:r>
    </w:p>
    <w:p w:rsidR="000F56B2" w:rsidRPr="000F56B2" w:rsidRDefault="000F56B2" w:rsidP="000F56B2">
      <w:pPr>
        <w:autoSpaceDE w:val="0"/>
        <w:autoSpaceDN w:val="0"/>
        <w:adjustRightInd w:val="0"/>
        <w:spacing w:after="60" w:line="240" w:lineRule="auto"/>
        <w:ind w:firstLine="85"/>
        <w:jc w:val="both"/>
        <w:rPr>
          <w:rFonts w:ascii="Garamond" w:hAnsi="Garamond" w:cs="Garamond"/>
          <w:color w:val="000000"/>
          <w:lang w:val="en-US"/>
        </w:rPr>
      </w:pPr>
      <w:r w:rsidRPr="000F56B2">
        <w:rPr>
          <w:rFonts w:ascii="Garamond" w:hAnsi="Garamond" w:cs="Garamond"/>
          <w:color w:val="000000"/>
          <w:lang w:val="en-US"/>
        </w:rPr>
        <w:t xml:space="preserve">This calls for an ability to sound </w:t>
      </w:r>
      <w:proofErr w:type="spellStart"/>
      <w:r w:rsidRPr="000F56B2">
        <w:rPr>
          <w:rFonts w:ascii="Garamond" w:hAnsi="Garamond" w:cs="Garamond"/>
          <w:color w:val="000000"/>
          <w:lang w:val="en-US"/>
        </w:rPr>
        <w:t>Bflat</w:t>
      </w:r>
      <w:proofErr w:type="spellEnd"/>
      <w:r w:rsidRPr="000F56B2">
        <w:rPr>
          <w:rFonts w:ascii="Garamond" w:hAnsi="Garamond" w:cs="Garamond"/>
          <w:color w:val="000000"/>
          <w:lang w:val="en-US"/>
        </w:rPr>
        <w:t xml:space="preserve"> and </w:t>
      </w:r>
      <w:proofErr w:type="spellStart"/>
      <w:r w:rsidRPr="000F56B2">
        <w:rPr>
          <w:rFonts w:ascii="Garamond" w:hAnsi="Garamond" w:cs="Garamond"/>
          <w:color w:val="000000"/>
          <w:lang w:val="en-US"/>
        </w:rPr>
        <w:t>Eflat</w:t>
      </w:r>
      <w:proofErr w:type="spellEnd"/>
      <w:r w:rsidRPr="000F56B2">
        <w:rPr>
          <w:rFonts w:ascii="Garamond" w:hAnsi="Garamond" w:cs="Garamond"/>
          <w:color w:val="000000"/>
          <w:lang w:val="en-US"/>
        </w:rPr>
        <w:t xml:space="preserve"> on one's instrument (or at least neutral </w:t>
      </w:r>
      <w:proofErr w:type="spellStart"/>
      <w:r w:rsidRPr="000F56B2">
        <w:rPr>
          <w:rFonts w:ascii="Garamond" w:hAnsi="Garamond" w:cs="Garamond"/>
          <w:color w:val="000000"/>
          <w:lang w:val="en-US"/>
        </w:rPr>
        <w:t>Es</w:t>
      </w:r>
      <w:proofErr w:type="spellEnd"/>
      <w:r w:rsidRPr="000F56B2">
        <w:rPr>
          <w:rFonts w:ascii="Garamond" w:hAnsi="Garamond" w:cs="Garamond"/>
          <w:color w:val="000000"/>
          <w:lang w:val="en-US"/>
        </w:rPr>
        <w:t xml:space="preserve"> - neither flat nor natural) and gives a sonority fluctuating between </w:t>
      </w:r>
      <w:proofErr w:type="spellStart"/>
      <w:r w:rsidRPr="000F56B2">
        <w:rPr>
          <w:rFonts w:ascii="Garamond" w:hAnsi="Garamond" w:cs="Garamond"/>
          <w:color w:val="000000"/>
          <w:lang w:val="en-US"/>
        </w:rPr>
        <w:t>Bflat</w:t>
      </w:r>
      <w:proofErr w:type="spellEnd"/>
      <w:r w:rsidRPr="000F56B2">
        <w:rPr>
          <w:rFonts w:ascii="Garamond" w:hAnsi="Garamond" w:cs="Garamond"/>
          <w:color w:val="000000"/>
          <w:lang w:val="en-US"/>
        </w:rPr>
        <w:t xml:space="preserve"> major (C-mode) and G minor (A-or D-mode). As a bagpipe tune G would be a good drone pitch though </w:t>
      </w:r>
      <w:proofErr w:type="spellStart"/>
      <w:r w:rsidRPr="000F56B2">
        <w:rPr>
          <w:rFonts w:ascii="Garamond" w:hAnsi="Garamond" w:cs="Garamond"/>
          <w:color w:val="000000"/>
          <w:lang w:val="en-US"/>
        </w:rPr>
        <w:t>Bflat</w:t>
      </w:r>
      <w:proofErr w:type="spellEnd"/>
      <w:r w:rsidRPr="000F56B2">
        <w:rPr>
          <w:rFonts w:ascii="Garamond" w:hAnsi="Garamond" w:cs="Garamond"/>
          <w:color w:val="000000"/>
          <w:lang w:val="en-US"/>
        </w:rPr>
        <w:t xml:space="preserve"> is a possible alternative.</w:t>
      </w:r>
    </w:p>
    <w:p w:rsidR="000F56B2" w:rsidRDefault="000F56B2" w:rsidP="000F56B2">
      <w:pPr>
        <w:rPr>
          <w:rFonts w:ascii="Garamond" w:hAnsi="Garamond" w:cs="Garamond"/>
          <w:color w:val="000000"/>
          <w:lang w:val="en-US"/>
        </w:rPr>
      </w:pPr>
      <w:r w:rsidRPr="000F56B2">
        <w:rPr>
          <w:rFonts w:ascii="Garamond" w:hAnsi="Garamond" w:cs="Garamond"/>
          <w:color w:val="000000"/>
          <w:lang w:val="en-US"/>
        </w:rPr>
        <w:t>Version 2. Here Dixon’s tune has been transposed up one tone.</w:t>
      </w:r>
    </w:p>
    <w:p w:rsidR="000F56B2" w:rsidRDefault="00897508" w:rsidP="000F56B2">
      <w:pPr>
        <w:rPr>
          <w:rFonts w:ascii="Garamond" w:hAnsi="Garamond" w:cs="Garamond"/>
          <w:color w:val="000000"/>
          <w:lang w:val="en-US"/>
        </w:rPr>
      </w:pPr>
      <w:r w:rsidRPr="00897508">
        <w:rPr>
          <w:rFonts w:ascii="Garamond" w:hAnsi="Garamond" w:cs="Garamond"/>
          <w:noProof/>
          <w:color w:val="000000"/>
          <w:lang w:eastAsia="en-GB"/>
        </w:rPr>
        <w:lastRenderedPageBreak/>
        <w:drawing>
          <wp:inline distT="0" distB="0" distL="0" distR="0">
            <wp:extent cx="5836920" cy="17337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8924" cy="1746178"/>
                    </a:xfrm>
                    <a:prstGeom prst="rect">
                      <a:avLst/>
                    </a:prstGeom>
                    <a:noFill/>
                    <a:ln>
                      <a:noFill/>
                    </a:ln>
                  </pic:spPr>
                </pic:pic>
              </a:graphicData>
            </a:graphic>
          </wp:inline>
        </w:drawing>
      </w:r>
    </w:p>
    <w:p w:rsidR="000F56B2" w:rsidRDefault="000F56B2" w:rsidP="000F56B2">
      <w:pPr>
        <w:pStyle w:val="CSbody"/>
      </w:pPr>
      <w:r>
        <w:t xml:space="preserve">This transposition calls for A or C as a  drone pitch. As with many Scottish and Border melodies there is the same fluctuating sonority here, moving between major opening (C sonority) and its ‘relative minor’ (A).  The beginning of the third strain is included to show that for a keyless Northumbrian </w:t>
      </w:r>
      <w:proofErr w:type="spellStart"/>
      <w:r>
        <w:t>Smallpipes</w:t>
      </w:r>
      <w:proofErr w:type="spellEnd"/>
      <w:r>
        <w:t xml:space="preserve"> of the early 18th century then this transposition goes too high. But at this pitch it agrees perfectly with John Bell's version (in his Northumbrian manuscript dated  </w:t>
      </w:r>
      <w:r>
        <w:rPr>
          <w:i/>
          <w:iCs/>
        </w:rPr>
        <w:t>c</w:t>
      </w:r>
      <w:r>
        <w:t>1812) and that was the sole reason for including this transposed version. Bell  gives only two strains - as follows:</w:t>
      </w:r>
    </w:p>
    <w:p w:rsidR="000F56B2" w:rsidRDefault="000F56B2" w:rsidP="000F56B2">
      <w:pPr>
        <w:pStyle w:val="CSbody"/>
      </w:pPr>
    </w:p>
    <w:p w:rsidR="000F56B2" w:rsidRDefault="00897508" w:rsidP="000F56B2">
      <w:r w:rsidRPr="00897508">
        <w:rPr>
          <w:noProof/>
          <w:lang w:eastAsia="en-GB"/>
        </w:rPr>
        <w:drawing>
          <wp:inline distT="0" distB="0" distL="0" distR="0">
            <wp:extent cx="5603443" cy="1543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4754" cy="1552311"/>
                    </a:xfrm>
                    <a:prstGeom prst="rect">
                      <a:avLst/>
                    </a:prstGeom>
                    <a:noFill/>
                    <a:ln>
                      <a:noFill/>
                    </a:ln>
                  </pic:spPr>
                </pic:pic>
              </a:graphicData>
            </a:graphic>
          </wp:inline>
        </w:drawing>
      </w:r>
    </w:p>
    <w:p w:rsidR="000F56B2" w:rsidRDefault="000F56B2" w:rsidP="000F56B2"/>
    <w:p w:rsidR="000F56B2" w:rsidRDefault="000F56B2" w:rsidP="000F56B2">
      <w:pPr>
        <w:pStyle w:val="CSbody"/>
      </w:pPr>
      <w:r>
        <w:t xml:space="preserve">In both Dixon’s and Bell’s versions there is an absence of </w:t>
      </w:r>
      <w:proofErr w:type="spellStart"/>
      <w:r>
        <w:t>tritone</w:t>
      </w:r>
      <w:proofErr w:type="spellEnd"/>
      <w:r>
        <w:t xml:space="preserve"> relationships that one finds in other transcriptions (intervals between notes such </w:t>
      </w:r>
      <w:proofErr w:type="spellStart"/>
      <w:r>
        <w:t>such</w:t>
      </w:r>
      <w:proofErr w:type="spellEnd"/>
      <w:r>
        <w:t xml:space="preserve"> as </w:t>
      </w:r>
      <w:proofErr w:type="spellStart"/>
      <w:r>
        <w:t>Csharp</w:t>
      </w:r>
      <w:proofErr w:type="spellEnd"/>
      <w:r>
        <w:t xml:space="preserve"> and </w:t>
      </w:r>
      <w:proofErr w:type="spellStart"/>
      <w:r>
        <w:t>Gnatural</w:t>
      </w:r>
      <w:proofErr w:type="spellEnd"/>
      <w:r>
        <w:t xml:space="preserve"> or </w:t>
      </w:r>
      <w:proofErr w:type="spellStart"/>
      <w:r>
        <w:t>Bnatural</w:t>
      </w:r>
      <w:proofErr w:type="spellEnd"/>
      <w:r>
        <w:t xml:space="preserve"> and </w:t>
      </w:r>
      <w:proofErr w:type="spellStart"/>
      <w:r>
        <w:t>Fnatural</w:t>
      </w:r>
      <w:proofErr w:type="spellEnd"/>
      <w:r>
        <w:t xml:space="preserve">).  This can be a particular problem if one plays this and some other Dixon tunes on the Highland bagpipes or smaller pipes with a similar scale. Such intervals, </w:t>
      </w:r>
      <w:proofErr w:type="spellStart"/>
      <w:r>
        <w:t>awkard</w:t>
      </w:r>
      <w:proofErr w:type="spellEnd"/>
      <w:r>
        <w:t xml:space="preserve"> to sing if not to play, are not a common feature of Lowland or Highland Scottish traditional song style, though one can occasionally find </w:t>
      </w:r>
      <w:proofErr w:type="spellStart"/>
      <w:r>
        <w:t>tritone</w:t>
      </w:r>
      <w:proofErr w:type="spellEnd"/>
      <w:r>
        <w:t xml:space="preserve"> relationships in later recorded versions which have clearly been modified to suit the addition of triadic harmonies for keyboard accompaniments.</w:t>
      </w:r>
    </w:p>
    <w:p w:rsidR="000F56B2" w:rsidRDefault="000F56B2" w:rsidP="000F56B2">
      <w:pPr>
        <w:pStyle w:val="CSbody"/>
      </w:pPr>
      <w:proofErr w:type="spellStart"/>
      <w:r>
        <w:rPr>
          <w:b/>
          <w:bCs/>
          <w:i/>
          <w:iCs/>
        </w:rPr>
        <w:t>Ov’r</w:t>
      </w:r>
      <w:proofErr w:type="spellEnd"/>
      <w:r>
        <w:rPr>
          <w:b/>
          <w:bCs/>
          <w:i/>
          <w:iCs/>
        </w:rPr>
        <w:t xml:space="preserve"> the dyke and Till her </w:t>
      </w:r>
      <w:proofErr w:type="spellStart"/>
      <w:r>
        <w:rPr>
          <w:b/>
          <w:bCs/>
          <w:i/>
          <w:iCs/>
        </w:rPr>
        <w:t>Laddy</w:t>
      </w:r>
      <w:proofErr w:type="spellEnd"/>
      <w:r>
        <w:t xml:space="preserve"> is another tune which demands both </w:t>
      </w:r>
      <w:proofErr w:type="spellStart"/>
      <w:r>
        <w:t>Bflat</w:t>
      </w:r>
      <w:proofErr w:type="spellEnd"/>
      <w:r>
        <w:t xml:space="preserve"> and </w:t>
      </w:r>
      <w:proofErr w:type="spellStart"/>
      <w:r>
        <w:t>Eflat</w:t>
      </w:r>
      <w:proofErr w:type="spellEnd"/>
      <w:r>
        <w:t xml:space="preserve"> or </w:t>
      </w:r>
      <w:proofErr w:type="spellStart"/>
      <w:r>
        <w:t>Eneutral</w:t>
      </w:r>
      <w:proofErr w:type="spellEnd"/>
      <w:r>
        <w:t>.  Here are the first two strains:-</w:t>
      </w:r>
    </w:p>
    <w:p w:rsidR="000F56B2" w:rsidRDefault="00897508" w:rsidP="000F56B2">
      <w:r w:rsidRPr="00897508">
        <w:rPr>
          <w:noProof/>
          <w:lang w:eastAsia="en-GB"/>
        </w:rPr>
        <w:drawing>
          <wp:inline distT="0" distB="0" distL="0" distR="0">
            <wp:extent cx="4228186" cy="154368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3564" cy="1545649"/>
                    </a:xfrm>
                    <a:prstGeom prst="rect">
                      <a:avLst/>
                    </a:prstGeom>
                    <a:noFill/>
                    <a:ln>
                      <a:noFill/>
                    </a:ln>
                  </pic:spPr>
                </pic:pic>
              </a:graphicData>
            </a:graphic>
          </wp:inline>
        </w:drawing>
      </w:r>
    </w:p>
    <w:p w:rsidR="000F56B2" w:rsidRDefault="000F56B2" w:rsidP="000F56B2">
      <w:pPr>
        <w:pStyle w:val="CSbody"/>
      </w:pPr>
      <w:r>
        <w:t xml:space="preserve">Without a </w:t>
      </w:r>
      <w:proofErr w:type="spellStart"/>
      <w:r>
        <w:t>Bflat</w:t>
      </w:r>
      <w:proofErr w:type="spellEnd"/>
      <w:r>
        <w:t xml:space="preserve"> this transposition would again produce frequent uncomfortable diminished 5th (</w:t>
      </w:r>
      <w:proofErr w:type="spellStart"/>
      <w:r>
        <w:t>tritone</w:t>
      </w:r>
      <w:proofErr w:type="spellEnd"/>
      <w:r>
        <w:t xml:space="preserve">) intervals in relation to the </w:t>
      </w:r>
      <w:proofErr w:type="spellStart"/>
      <w:r>
        <w:t>Fnatural</w:t>
      </w:r>
      <w:proofErr w:type="spellEnd"/>
      <w:r>
        <w:t xml:space="preserve">.  The </w:t>
      </w:r>
      <w:proofErr w:type="spellStart"/>
      <w:r>
        <w:t>Eflat</w:t>
      </w:r>
      <w:proofErr w:type="spellEnd"/>
      <w:r>
        <w:t xml:space="preserve"> also seems necessary to complement </w:t>
      </w:r>
      <w:proofErr w:type="spellStart"/>
      <w:r>
        <w:t>Bflat</w:t>
      </w:r>
      <w:proofErr w:type="spellEnd"/>
      <w:r>
        <w:t> and make the tune modally more like many Lowland Scottish songs that float between a relative minor sonority (in this case G) and its relative major (</w:t>
      </w:r>
      <w:proofErr w:type="spellStart"/>
      <w:r>
        <w:t>Bflat</w:t>
      </w:r>
      <w:proofErr w:type="spellEnd"/>
      <w:r>
        <w:t xml:space="preserve">). I'm grateful to Peter Stewart who drew my attention to a setting of  </w:t>
      </w:r>
      <w:r>
        <w:rPr>
          <w:i/>
          <w:iCs/>
        </w:rPr>
        <w:t xml:space="preserve">The </w:t>
      </w:r>
      <w:r>
        <w:rPr>
          <w:i/>
          <w:iCs/>
        </w:rPr>
        <w:lastRenderedPageBreak/>
        <w:t>Peer of Leith</w:t>
      </w:r>
      <w:r>
        <w:t xml:space="preserve"> in Adam Craig's </w:t>
      </w:r>
      <w:r>
        <w:rPr>
          <w:i/>
          <w:iCs/>
        </w:rPr>
        <w:t>Collection</w:t>
      </w:r>
      <w:r>
        <w:t xml:space="preserve"> (1730, p.14)  which is almost contemporaneous with Dixon's manuscript.  This has a </w:t>
      </w:r>
      <w:proofErr w:type="spellStart"/>
      <w:r>
        <w:t>recognisably</w:t>
      </w:r>
      <w:proofErr w:type="spellEnd"/>
      <w:r>
        <w:t xml:space="preserve"> similar opening and sonority to the version above, though it is set at a lower pitch. Two other early versions of </w:t>
      </w:r>
      <w:proofErr w:type="spellStart"/>
      <w:r>
        <w:rPr>
          <w:i/>
          <w:iCs/>
        </w:rPr>
        <w:t>Ov'r</w:t>
      </w:r>
      <w:proofErr w:type="spellEnd"/>
      <w:r>
        <w:rPr>
          <w:i/>
          <w:iCs/>
        </w:rPr>
        <w:t xml:space="preserve"> the Dyke</w:t>
      </w:r>
      <w:r>
        <w:t xml:space="preserve"> are in the </w:t>
      </w:r>
      <w:proofErr w:type="spellStart"/>
      <w:r>
        <w:t>Balcarres</w:t>
      </w:r>
      <w:proofErr w:type="spellEnd"/>
      <w:r>
        <w:t xml:space="preserve"> lute manuscript(no. 24)  and in Vickers’ collection and both feature the same minor sonority as Dixon.</w:t>
      </w:r>
    </w:p>
    <w:p w:rsidR="000F56B2" w:rsidRDefault="000F56B2" w:rsidP="000F56B2">
      <w:pPr>
        <w:pStyle w:val="CSbody"/>
      </w:pPr>
      <w:r>
        <w:t xml:space="preserve">The Problem tune (8 notes) </w:t>
      </w:r>
    </w:p>
    <w:p w:rsidR="000F56B2" w:rsidRDefault="000F56B2" w:rsidP="000F56B2">
      <w:pPr>
        <w:pStyle w:val="CSbody"/>
      </w:pPr>
      <w:proofErr w:type="spellStart"/>
      <w:r>
        <w:rPr>
          <w:b/>
          <w:bCs/>
          <w:i/>
          <w:iCs/>
        </w:rPr>
        <w:t>Watty’s</w:t>
      </w:r>
      <w:proofErr w:type="spellEnd"/>
      <w:r>
        <w:rPr>
          <w:b/>
          <w:bCs/>
          <w:i/>
          <w:iCs/>
        </w:rPr>
        <w:t xml:space="preserve"> Away.   </w:t>
      </w:r>
      <w:r>
        <w:rPr>
          <w:color w:val="262626"/>
        </w:rPr>
        <w:t xml:space="preserve">What can we conclude about the very first tune, erroneously labelled  </w:t>
      </w:r>
      <w:proofErr w:type="spellStart"/>
      <w:r>
        <w:rPr>
          <w:i/>
          <w:iCs/>
          <w:color w:val="262626"/>
        </w:rPr>
        <w:t>Dickes</w:t>
      </w:r>
      <w:proofErr w:type="spellEnd"/>
      <w:r>
        <w:rPr>
          <w:i/>
          <w:iCs/>
          <w:color w:val="262626"/>
        </w:rPr>
        <w:t xml:space="preserve"> a way</w:t>
      </w:r>
      <w:r>
        <w:rPr>
          <w:color w:val="262626"/>
        </w:rPr>
        <w:t xml:space="preserve"> and written in a different hand from all other tunes?   If the advice on the facing page is followed and the tune is transposed down a tone it gives it a clear </w:t>
      </w:r>
      <w:proofErr w:type="spellStart"/>
      <w:r>
        <w:rPr>
          <w:color w:val="262626"/>
        </w:rPr>
        <w:t>Bflat</w:t>
      </w:r>
      <w:proofErr w:type="spellEnd"/>
      <w:r>
        <w:rPr>
          <w:color w:val="262626"/>
        </w:rPr>
        <w:t xml:space="preserve"> sonority just as with </w:t>
      </w:r>
      <w:r>
        <w:rPr>
          <w:i/>
          <w:iCs/>
          <w:color w:val="262626"/>
        </w:rPr>
        <w:t xml:space="preserve">Hacky </w:t>
      </w:r>
      <w:proofErr w:type="spellStart"/>
      <w:r>
        <w:rPr>
          <w:i/>
          <w:iCs/>
          <w:color w:val="262626"/>
        </w:rPr>
        <w:t>Hony</w:t>
      </w:r>
      <w:proofErr w:type="spellEnd"/>
      <w:r>
        <w:rPr>
          <w:color w:val="262626"/>
        </w:rPr>
        <w:t> and </w:t>
      </w:r>
      <w:r>
        <w:rPr>
          <w:i/>
          <w:iCs/>
          <w:color w:val="262626"/>
        </w:rPr>
        <w:t xml:space="preserve">Hay for </w:t>
      </w:r>
      <w:proofErr w:type="spellStart"/>
      <w:r>
        <w:rPr>
          <w:i/>
          <w:iCs/>
          <w:color w:val="262626"/>
        </w:rPr>
        <w:t>Newbeginn</w:t>
      </w:r>
      <w:proofErr w:type="spellEnd"/>
      <w:r>
        <w:rPr>
          <w:color w:val="262626"/>
        </w:rPr>
        <w:t>. Vickers’ version called </w:t>
      </w:r>
      <w:r>
        <w:rPr>
          <w:i/>
          <w:iCs/>
          <w:color w:val="262626"/>
        </w:rPr>
        <w:t xml:space="preserve">Cock up thy </w:t>
      </w:r>
      <w:proofErr w:type="spellStart"/>
      <w:r>
        <w:rPr>
          <w:i/>
          <w:iCs/>
          <w:color w:val="262626"/>
        </w:rPr>
        <w:t>Bever</w:t>
      </w:r>
      <w:proofErr w:type="spellEnd"/>
      <w:r>
        <w:rPr>
          <w:i/>
          <w:iCs/>
          <w:color w:val="262626"/>
        </w:rPr>
        <w:t> </w:t>
      </w:r>
      <w:r>
        <w:rPr>
          <w:color w:val="262626"/>
        </w:rPr>
        <w:t xml:space="preserve">is written a </w:t>
      </w:r>
      <w:proofErr w:type="spellStart"/>
      <w:r>
        <w:rPr>
          <w:color w:val="262626"/>
        </w:rPr>
        <w:t>tone</w:t>
      </w:r>
      <w:proofErr w:type="spellEnd"/>
      <w:r>
        <w:rPr>
          <w:color w:val="262626"/>
        </w:rPr>
        <w:t xml:space="preserve"> higher but has an identical sonority to Dixon’s. </w:t>
      </w:r>
      <w:r>
        <w:t>Here it is, accordingly transposed down a tone.</w:t>
      </w:r>
    </w:p>
    <w:p w:rsidR="00897508" w:rsidRDefault="00897508" w:rsidP="000F56B2">
      <w:r w:rsidRPr="00897508">
        <w:rPr>
          <w:noProof/>
          <w:lang w:eastAsia="en-GB"/>
        </w:rPr>
        <w:drawing>
          <wp:inline distT="0" distB="0" distL="0" distR="0">
            <wp:extent cx="3942893" cy="154368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8248" cy="1545782"/>
                    </a:xfrm>
                    <a:prstGeom prst="rect">
                      <a:avLst/>
                    </a:prstGeom>
                    <a:noFill/>
                    <a:ln>
                      <a:noFill/>
                    </a:ln>
                  </pic:spPr>
                </pic:pic>
              </a:graphicData>
            </a:graphic>
          </wp:inline>
        </w:drawing>
      </w:r>
    </w:p>
    <w:p w:rsidR="00897508" w:rsidRDefault="00897508" w:rsidP="00897508">
      <w:pPr>
        <w:pStyle w:val="CSbody"/>
      </w:pPr>
      <w:r>
        <w:t xml:space="preserve">This final example reinforces my view that </w:t>
      </w:r>
      <w:proofErr w:type="spellStart"/>
      <w:r>
        <w:t>Bflat</w:t>
      </w:r>
      <w:proofErr w:type="spellEnd"/>
      <w:r>
        <w:t xml:space="preserve"> (or at least a neutral B) is called for in the scale, though it leaves me feeling less certain about calling for a flat E rather than a neutral E.  The tune, which has a G minor sonority sounds convincing using either the note </w:t>
      </w:r>
      <w:proofErr w:type="spellStart"/>
      <w:r>
        <w:t>Eflat</w:t>
      </w:r>
      <w:proofErr w:type="spellEnd"/>
      <w:r>
        <w:t xml:space="preserve"> (making it, in recent terminology, an A-mode tune) or with a neutral or natural E (which makes it more a D-mode tune), though my personal preference  is for the second.  My choice is endorsed by Vickers (p. 76) who, a generation later, notated his version, called </w:t>
      </w:r>
      <w:proofErr w:type="spellStart"/>
      <w:r>
        <w:t>Kis’d</w:t>
      </w:r>
      <w:proofErr w:type="spellEnd"/>
      <w:r>
        <w:t xml:space="preserve"> </w:t>
      </w:r>
      <w:proofErr w:type="spellStart"/>
      <w:r>
        <w:t>Hir</w:t>
      </w:r>
      <w:proofErr w:type="spellEnd"/>
      <w:r>
        <w:t xml:space="preserve"> under the Coverlid, with the same tonic, with a </w:t>
      </w:r>
      <w:proofErr w:type="spellStart"/>
      <w:r>
        <w:t>Bflat</w:t>
      </w:r>
      <w:proofErr w:type="spellEnd"/>
      <w:r>
        <w:t xml:space="preserve"> key signature - but not </w:t>
      </w:r>
      <w:proofErr w:type="spellStart"/>
      <w:r>
        <w:t>Eflat</w:t>
      </w:r>
      <w:proofErr w:type="spellEnd"/>
      <w:r>
        <w:t>. Nevertheless, the final undulating strain e</w:t>
      </w:r>
      <w:r>
        <w:t>specially sounds very effective</w:t>
      </w:r>
      <w:r>
        <w:t xml:space="preserve"> sounding </w:t>
      </w:r>
      <w:proofErr w:type="spellStart"/>
      <w:r>
        <w:t>Eflats</w:t>
      </w:r>
      <w:proofErr w:type="spellEnd"/>
      <w:r>
        <w:t xml:space="preserve"> and with a G drone.  Take your pick!</w:t>
      </w:r>
    </w:p>
    <w:p w:rsidR="000F56B2" w:rsidRDefault="00897508" w:rsidP="000F56B2">
      <w:r w:rsidRPr="00897508">
        <w:rPr>
          <w:noProof/>
          <w:lang w:eastAsia="en-GB"/>
        </w:rPr>
        <w:drawing>
          <wp:inline distT="0" distB="0" distL="0" distR="0">
            <wp:extent cx="3942715" cy="2033270"/>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6510" cy="2045541"/>
                    </a:xfrm>
                    <a:prstGeom prst="rect">
                      <a:avLst/>
                    </a:prstGeom>
                    <a:noFill/>
                    <a:ln>
                      <a:noFill/>
                    </a:ln>
                  </pic:spPr>
                </pic:pic>
              </a:graphicData>
            </a:graphic>
          </wp:inline>
        </w:drawing>
      </w:r>
    </w:p>
    <w:p w:rsidR="000F56B2" w:rsidRPr="000F56B2" w:rsidRDefault="000F56B2" w:rsidP="000F56B2">
      <w:pPr>
        <w:autoSpaceDE w:val="0"/>
        <w:autoSpaceDN w:val="0"/>
        <w:adjustRightInd w:val="0"/>
        <w:spacing w:after="60" w:line="240" w:lineRule="auto"/>
        <w:ind w:firstLine="85"/>
        <w:jc w:val="both"/>
        <w:rPr>
          <w:rFonts w:ascii="Garamond" w:hAnsi="Garamond" w:cs="Garamond"/>
          <w:color w:val="000000"/>
          <w:lang w:val="en-US"/>
        </w:rPr>
      </w:pPr>
      <w:r w:rsidRPr="000F56B2">
        <w:rPr>
          <w:rFonts w:ascii="Garamond" w:hAnsi="Garamond" w:cs="Garamond"/>
          <w:color w:val="000000"/>
          <w:lang w:val="en-US"/>
        </w:rPr>
        <w:t>There remain a couple of problems for those wishing to play this repertory and stay faithful to what I think Dixon intended.  Firstly - we don't know enough about his pipes with regard to what drone pitches would have been available to him. I have suggested some but there are others where it may be difficult to conclude which drone pitch best suits a particular tune even if that pitch were available.  Lastly, if my recommendations for key signatures are accepted, it must be clear that a number of Dixon's tunes, even if transposed, cannot be well represented on chanters with Highland bagpipe tuning (from low G up to high A with C# and F#) unless they are equipped with keys or unless the scale can be temporarily modified in some other way.</w:t>
      </w:r>
    </w:p>
    <w:p w:rsidR="000F56B2" w:rsidRPr="000F56B2" w:rsidRDefault="000F56B2" w:rsidP="000F56B2">
      <w:pPr>
        <w:autoSpaceDE w:val="0"/>
        <w:autoSpaceDN w:val="0"/>
        <w:adjustRightInd w:val="0"/>
        <w:spacing w:after="60" w:line="240" w:lineRule="auto"/>
        <w:jc w:val="both"/>
        <w:rPr>
          <w:rFonts w:ascii="Garamond" w:hAnsi="Garamond" w:cs="Garamond"/>
          <w:color w:val="004AB9"/>
          <w:lang w:val="en-US"/>
        </w:rPr>
      </w:pPr>
      <w:r w:rsidRPr="000F56B2">
        <w:rPr>
          <w:rFonts w:ascii="Garamond" w:hAnsi="Garamond" w:cs="Garamond"/>
          <w:color w:val="000000"/>
          <w:lang w:val="en-US"/>
        </w:rPr>
        <w:t>A number of audio examples produced with keyboard and synthesizer can be heard at my website, where this account is also posted as a blog:-   www.drpetercooke.uk/</w:t>
      </w:r>
    </w:p>
    <w:p w:rsidR="000F56B2" w:rsidRPr="000F56B2" w:rsidRDefault="000F56B2" w:rsidP="000F56B2">
      <w:pPr>
        <w:autoSpaceDE w:val="0"/>
        <w:autoSpaceDN w:val="0"/>
        <w:adjustRightInd w:val="0"/>
        <w:spacing w:after="60" w:line="240" w:lineRule="auto"/>
        <w:jc w:val="both"/>
        <w:rPr>
          <w:rFonts w:ascii="Garamond" w:hAnsi="Garamond" w:cs="Garamond"/>
          <w:color w:val="000000"/>
          <w:lang w:val="en-US"/>
        </w:rPr>
      </w:pPr>
    </w:p>
    <w:p w:rsidR="000F56B2" w:rsidRPr="000F56B2" w:rsidRDefault="000F56B2" w:rsidP="000F56B2">
      <w:pPr>
        <w:autoSpaceDE w:val="0"/>
        <w:autoSpaceDN w:val="0"/>
        <w:adjustRightInd w:val="0"/>
        <w:spacing w:after="60" w:line="240" w:lineRule="auto"/>
        <w:ind w:firstLine="85"/>
        <w:jc w:val="both"/>
        <w:rPr>
          <w:rFonts w:ascii="Garamond" w:hAnsi="Garamond" w:cs="Garamond"/>
          <w:color w:val="000000"/>
          <w:lang w:val="en-US"/>
        </w:rPr>
      </w:pPr>
      <w:r w:rsidRPr="000F56B2">
        <w:rPr>
          <w:rFonts w:ascii="Garamond" w:hAnsi="Garamond" w:cs="Garamond"/>
          <w:b/>
          <w:bCs/>
          <w:color w:val="000000"/>
          <w:lang w:val="en-US"/>
        </w:rPr>
        <w:t>References</w:t>
      </w:r>
      <w:r w:rsidRPr="000F56B2">
        <w:rPr>
          <w:rFonts w:ascii="Garamond" w:hAnsi="Garamond" w:cs="Garamond"/>
          <w:color w:val="000000"/>
          <w:lang w:val="en-US"/>
        </w:rPr>
        <w:t>.</w:t>
      </w:r>
    </w:p>
    <w:p w:rsidR="000F56B2" w:rsidRPr="000F56B2" w:rsidRDefault="000F56B2" w:rsidP="000F56B2">
      <w:pPr>
        <w:autoSpaceDE w:val="0"/>
        <w:autoSpaceDN w:val="0"/>
        <w:adjustRightInd w:val="0"/>
        <w:spacing w:after="0" w:line="240" w:lineRule="auto"/>
        <w:rPr>
          <w:rFonts w:ascii="Garamond" w:hAnsi="Garamond" w:cs="Garamond"/>
          <w:color w:val="000000"/>
          <w:sz w:val="18"/>
          <w:szCs w:val="18"/>
        </w:rPr>
      </w:pPr>
      <w:r w:rsidRPr="000F56B2">
        <w:rPr>
          <w:rFonts w:ascii="Garamond" w:hAnsi="Garamond" w:cs="Garamond"/>
          <w:color w:val="000000"/>
          <w:sz w:val="18"/>
          <w:szCs w:val="18"/>
        </w:rPr>
        <w:lastRenderedPageBreak/>
        <w:t xml:space="preserve">Cooke, Peter: 1986. </w:t>
      </w:r>
      <w:r w:rsidRPr="000F56B2">
        <w:rPr>
          <w:rFonts w:ascii="Garamond" w:hAnsi="Garamond" w:cs="Garamond"/>
          <w:i/>
          <w:iCs/>
          <w:color w:val="000000"/>
          <w:sz w:val="18"/>
          <w:szCs w:val="18"/>
        </w:rPr>
        <w:t>The Fiddle Tradition of the Shetland Isles</w:t>
      </w:r>
      <w:r w:rsidRPr="000F56B2">
        <w:rPr>
          <w:rFonts w:ascii="Garamond" w:hAnsi="Garamond" w:cs="Garamond"/>
          <w:color w:val="000000"/>
          <w:sz w:val="18"/>
          <w:szCs w:val="18"/>
        </w:rPr>
        <w:t>.  Cambridge  University Press, (101)</w:t>
      </w:r>
    </w:p>
    <w:p w:rsidR="000F56B2" w:rsidRPr="000F56B2" w:rsidRDefault="000F56B2" w:rsidP="000F56B2">
      <w:pPr>
        <w:autoSpaceDE w:val="0"/>
        <w:autoSpaceDN w:val="0"/>
        <w:adjustRightInd w:val="0"/>
        <w:spacing w:after="0" w:line="240" w:lineRule="auto"/>
        <w:rPr>
          <w:rFonts w:ascii="Garamond" w:hAnsi="Garamond" w:cs="Garamond"/>
          <w:color w:val="000000"/>
          <w:sz w:val="18"/>
          <w:szCs w:val="18"/>
        </w:rPr>
      </w:pPr>
      <w:r w:rsidRPr="000F56B2">
        <w:rPr>
          <w:rFonts w:ascii="Garamond" w:hAnsi="Garamond" w:cs="Garamond"/>
          <w:color w:val="000000"/>
          <w:sz w:val="18"/>
          <w:szCs w:val="18"/>
        </w:rPr>
        <w:t>Craig, Adam: 1730.  </w:t>
      </w:r>
      <w:r w:rsidRPr="000F56B2">
        <w:rPr>
          <w:rFonts w:ascii="Garamond" w:hAnsi="Garamond" w:cs="Garamond"/>
          <w:i/>
          <w:iCs/>
          <w:color w:val="000000"/>
          <w:sz w:val="18"/>
          <w:szCs w:val="18"/>
        </w:rPr>
        <w:t xml:space="preserve">A Collection of the Choicest Scots Tunes,   Adapted For the Harpsicord or </w:t>
      </w:r>
      <w:proofErr w:type="spellStart"/>
      <w:r w:rsidRPr="000F56B2">
        <w:rPr>
          <w:rFonts w:ascii="Garamond" w:hAnsi="Garamond" w:cs="Garamond"/>
          <w:i/>
          <w:iCs/>
          <w:color w:val="000000"/>
          <w:sz w:val="18"/>
          <w:szCs w:val="18"/>
        </w:rPr>
        <w:t>Spinnet</w:t>
      </w:r>
      <w:proofErr w:type="spellEnd"/>
      <w:r w:rsidRPr="000F56B2">
        <w:rPr>
          <w:rFonts w:ascii="Garamond" w:hAnsi="Garamond" w:cs="Garamond"/>
          <w:i/>
          <w:iCs/>
          <w:color w:val="000000"/>
          <w:sz w:val="18"/>
          <w:szCs w:val="18"/>
        </w:rPr>
        <w:t xml:space="preserve"> and within the Compass   of the Voice,  Violin or German Flute.</w:t>
      </w:r>
      <w:r w:rsidRPr="000F56B2">
        <w:rPr>
          <w:rFonts w:ascii="Garamond" w:hAnsi="Garamond" w:cs="Garamond"/>
          <w:color w:val="000000"/>
          <w:sz w:val="18"/>
          <w:szCs w:val="18"/>
        </w:rPr>
        <w:t xml:space="preserve"> Edinburgh.</w:t>
      </w:r>
    </w:p>
    <w:p w:rsidR="000F56B2" w:rsidRPr="000F56B2" w:rsidRDefault="000F56B2" w:rsidP="000F56B2">
      <w:pPr>
        <w:autoSpaceDE w:val="0"/>
        <w:autoSpaceDN w:val="0"/>
        <w:adjustRightInd w:val="0"/>
        <w:spacing w:after="0" w:line="240" w:lineRule="auto"/>
        <w:rPr>
          <w:rFonts w:ascii="Garamond" w:hAnsi="Garamond" w:cs="Garamond"/>
          <w:color w:val="000000"/>
          <w:sz w:val="18"/>
          <w:szCs w:val="18"/>
        </w:rPr>
      </w:pPr>
      <w:r w:rsidRPr="000F56B2">
        <w:rPr>
          <w:rFonts w:ascii="Garamond" w:hAnsi="Garamond" w:cs="Garamond"/>
          <w:color w:val="000000"/>
          <w:sz w:val="18"/>
          <w:szCs w:val="18"/>
        </w:rPr>
        <w:t xml:space="preserve">Hensold, Dick: 2004. ‘Smallpipe Tunes in the Dixon Manuscript and the Peacock Collection’ in </w:t>
      </w:r>
      <w:r w:rsidRPr="000F56B2">
        <w:rPr>
          <w:rFonts w:ascii="Garamond" w:hAnsi="Garamond" w:cs="Garamond"/>
          <w:i/>
          <w:iCs/>
          <w:color w:val="000000"/>
          <w:sz w:val="18"/>
          <w:szCs w:val="18"/>
        </w:rPr>
        <w:t>Out of the Flames – Studies on the William Dixon Bagpipe Music manuscript (1733)</w:t>
      </w:r>
      <w:r w:rsidRPr="000F56B2">
        <w:rPr>
          <w:rFonts w:ascii="Garamond" w:hAnsi="Garamond" w:cs="Garamond"/>
          <w:color w:val="000000"/>
          <w:sz w:val="18"/>
          <w:szCs w:val="18"/>
        </w:rPr>
        <w:t>, (19-25)</w:t>
      </w:r>
    </w:p>
    <w:p w:rsidR="000F56B2" w:rsidRPr="000F56B2" w:rsidRDefault="000F56B2" w:rsidP="000F56B2">
      <w:pPr>
        <w:autoSpaceDE w:val="0"/>
        <w:autoSpaceDN w:val="0"/>
        <w:adjustRightInd w:val="0"/>
        <w:spacing w:after="0" w:line="240" w:lineRule="auto"/>
        <w:rPr>
          <w:rFonts w:ascii="Garamond" w:hAnsi="Garamond" w:cs="Garamond"/>
          <w:color w:val="000000"/>
          <w:sz w:val="18"/>
          <w:szCs w:val="18"/>
        </w:rPr>
      </w:pPr>
      <w:r w:rsidRPr="000F56B2">
        <w:rPr>
          <w:rFonts w:ascii="Garamond" w:hAnsi="Garamond" w:cs="Garamond"/>
          <w:color w:val="000000"/>
          <w:sz w:val="18"/>
          <w:szCs w:val="18"/>
        </w:rPr>
        <w:t xml:space="preserve">Grainger, Percy: 1986. ‘Collecting with the Phonograph’, </w:t>
      </w:r>
      <w:r w:rsidRPr="000F56B2">
        <w:rPr>
          <w:rFonts w:ascii="Garamond" w:hAnsi="Garamond" w:cs="Garamond"/>
          <w:i/>
          <w:iCs/>
          <w:color w:val="000000"/>
          <w:sz w:val="18"/>
          <w:szCs w:val="18"/>
        </w:rPr>
        <w:t>Journal of the English Folk Song Society</w:t>
      </w:r>
      <w:r w:rsidRPr="000F56B2">
        <w:rPr>
          <w:rFonts w:ascii="Garamond" w:hAnsi="Garamond" w:cs="Garamond"/>
          <w:color w:val="000000"/>
          <w:sz w:val="18"/>
          <w:szCs w:val="18"/>
        </w:rPr>
        <w:t>, vol. 3, 1908–9 (147–162)</w:t>
      </w:r>
    </w:p>
    <w:p w:rsidR="000F56B2" w:rsidRPr="000F56B2" w:rsidRDefault="000F56B2" w:rsidP="000F56B2">
      <w:pPr>
        <w:autoSpaceDE w:val="0"/>
        <w:autoSpaceDN w:val="0"/>
        <w:adjustRightInd w:val="0"/>
        <w:spacing w:after="0" w:line="240" w:lineRule="auto"/>
        <w:rPr>
          <w:rFonts w:ascii="Garamond" w:hAnsi="Garamond" w:cs="Garamond"/>
          <w:color w:val="000000"/>
          <w:sz w:val="18"/>
          <w:szCs w:val="18"/>
        </w:rPr>
      </w:pPr>
      <w:r w:rsidRPr="000F56B2">
        <w:rPr>
          <w:rFonts w:ascii="Garamond" w:hAnsi="Garamond" w:cs="Garamond"/>
          <w:color w:val="000000"/>
          <w:sz w:val="18"/>
          <w:szCs w:val="18"/>
        </w:rPr>
        <w:t xml:space="preserve">Siegel,  Jane A: Siegel, William: 1977. “Categorical perception of tonal intervals: Musicians can't tell sharp from flat,  </w:t>
      </w:r>
      <w:r w:rsidRPr="000F56B2">
        <w:rPr>
          <w:rFonts w:ascii="Garamond" w:hAnsi="Garamond" w:cs="Garamond"/>
          <w:i/>
          <w:iCs/>
          <w:color w:val="000000"/>
          <w:sz w:val="18"/>
          <w:szCs w:val="18"/>
        </w:rPr>
        <w:t>Perception &amp; Psychophysics</w:t>
      </w:r>
      <w:r w:rsidRPr="000F56B2">
        <w:rPr>
          <w:rFonts w:ascii="Garamond" w:hAnsi="Garamond" w:cs="Garamond"/>
          <w:color w:val="000000"/>
          <w:sz w:val="18"/>
          <w:szCs w:val="18"/>
        </w:rPr>
        <w:t>,  Vol 21/5: 399-407).</w:t>
      </w:r>
    </w:p>
    <w:p w:rsidR="000F56B2" w:rsidRPr="000F56B2" w:rsidRDefault="000F56B2" w:rsidP="000F56B2">
      <w:pPr>
        <w:autoSpaceDE w:val="0"/>
        <w:autoSpaceDN w:val="0"/>
        <w:adjustRightInd w:val="0"/>
        <w:spacing w:after="0" w:line="240" w:lineRule="auto"/>
        <w:rPr>
          <w:rFonts w:ascii="Garamond" w:hAnsi="Garamond" w:cs="Garamond"/>
          <w:color w:val="000000"/>
          <w:sz w:val="18"/>
          <w:szCs w:val="18"/>
        </w:rPr>
      </w:pPr>
      <w:proofErr w:type="spellStart"/>
      <w:r w:rsidRPr="000F56B2">
        <w:rPr>
          <w:rFonts w:ascii="Garamond" w:hAnsi="Garamond" w:cs="Garamond"/>
          <w:color w:val="000000"/>
          <w:sz w:val="18"/>
          <w:szCs w:val="18"/>
        </w:rPr>
        <w:t>Sinkler</w:t>
      </w:r>
      <w:proofErr w:type="spellEnd"/>
      <w:r w:rsidRPr="000F56B2">
        <w:rPr>
          <w:rFonts w:ascii="Garamond" w:hAnsi="Garamond" w:cs="Garamond"/>
          <w:color w:val="000000"/>
          <w:sz w:val="18"/>
          <w:szCs w:val="18"/>
        </w:rPr>
        <w:t xml:space="preserve">, Margaret: 1710. </w:t>
      </w:r>
      <w:r w:rsidRPr="000F56B2">
        <w:rPr>
          <w:rFonts w:ascii="Garamond" w:hAnsi="Garamond" w:cs="Garamond"/>
          <w:i/>
          <w:iCs/>
          <w:color w:val="000000"/>
          <w:sz w:val="18"/>
          <w:szCs w:val="18"/>
        </w:rPr>
        <w:t>Fiddle and keyboard book</w:t>
      </w:r>
      <w:r w:rsidRPr="000F56B2">
        <w:rPr>
          <w:rFonts w:ascii="Garamond" w:hAnsi="Garamond" w:cs="Garamond"/>
          <w:color w:val="000000"/>
          <w:sz w:val="18"/>
          <w:szCs w:val="18"/>
        </w:rPr>
        <w:t>,  National Library of Scotland MS 3296 (Glen 143i).</w:t>
      </w:r>
    </w:p>
    <w:p w:rsidR="000F56B2" w:rsidRPr="000F56B2" w:rsidRDefault="000F56B2" w:rsidP="000F56B2">
      <w:pPr>
        <w:autoSpaceDE w:val="0"/>
        <w:autoSpaceDN w:val="0"/>
        <w:adjustRightInd w:val="0"/>
        <w:spacing w:after="60" w:line="240" w:lineRule="auto"/>
        <w:ind w:firstLine="85"/>
        <w:jc w:val="both"/>
        <w:rPr>
          <w:rFonts w:ascii="Garamond" w:hAnsi="Garamond" w:cs="Garamond"/>
          <w:color w:val="000000"/>
          <w:lang w:val="en-US"/>
        </w:rPr>
      </w:pPr>
      <w:r w:rsidRPr="000F56B2">
        <w:rPr>
          <w:rFonts w:ascii="Garamond" w:hAnsi="Garamond" w:cs="Garamond"/>
          <w:color w:val="000000"/>
          <w:lang w:val="en-US"/>
        </w:rPr>
        <w:t xml:space="preserve">Spring, Matthew: 2010 </w:t>
      </w:r>
      <w:r w:rsidRPr="000F56B2">
        <w:rPr>
          <w:rFonts w:ascii="Garamond" w:hAnsi="Garamond" w:cs="Garamond"/>
          <w:i/>
          <w:iCs/>
          <w:color w:val="000000"/>
          <w:lang w:val="en-US"/>
        </w:rPr>
        <w:t xml:space="preserve">The </w:t>
      </w:r>
      <w:proofErr w:type="spellStart"/>
      <w:r w:rsidRPr="000F56B2">
        <w:rPr>
          <w:rFonts w:ascii="Garamond" w:hAnsi="Garamond" w:cs="Garamond"/>
          <w:i/>
          <w:iCs/>
          <w:color w:val="000000"/>
          <w:lang w:val="en-US"/>
        </w:rPr>
        <w:t>Balcarres</w:t>
      </w:r>
      <w:proofErr w:type="spellEnd"/>
      <w:r w:rsidRPr="000F56B2">
        <w:rPr>
          <w:rFonts w:ascii="Garamond" w:hAnsi="Garamond" w:cs="Garamond"/>
          <w:i/>
          <w:iCs/>
          <w:color w:val="000000"/>
          <w:lang w:val="en-US"/>
        </w:rPr>
        <w:t xml:space="preserve"> Lute Book</w:t>
      </w:r>
      <w:r w:rsidRPr="000F56B2">
        <w:rPr>
          <w:rFonts w:ascii="Garamond" w:hAnsi="Garamond" w:cs="Garamond"/>
          <w:color w:val="000000"/>
          <w:lang w:val="en-US"/>
        </w:rPr>
        <w:t xml:space="preserve"> (2 vols.) Universities of  Aberdeen and Glasgow</w:t>
      </w:r>
    </w:p>
    <w:p w:rsidR="000F56B2" w:rsidRPr="000F56B2" w:rsidRDefault="000F56B2" w:rsidP="000F56B2">
      <w:pPr>
        <w:autoSpaceDE w:val="0"/>
        <w:autoSpaceDN w:val="0"/>
        <w:adjustRightInd w:val="0"/>
        <w:spacing w:after="60" w:line="240" w:lineRule="auto"/>
        <w:ind w:firstLine="85"/>
        <w:jc w:val="both"/>
        <w:rPr>
          <w:rFonts w:ascii="Garamond" w:hAnsi="Garamond" w:cs="Garamond"/>
          <w:color w:val="000000"/>
          <w:lang w:val="en-US"/>
        </w:rPr>
      </w:pPr>
      <w:r w:rsidRPr="000F56B2">
        <w:rPr>
          <w:rFonts w:ascii="Garamond" w:hAnsi="Garamond" w:cs="Garamond"/>
          <w:color w:val="000000"/>
          <w:lang w:val="en-US"/>
        </w:rPr>
        <w:t xml:space="preserve">Vickers, William: </w:t>
      </w:r>
      <w:r w:rsidRPr="000F56B2">
        <w:rPr>
          <w:rFonts w:ascii="Garamond" w:hAnsi="Garamond" w:cs="Garamond"/>
          <w:i/>
          <w:iCs/>
          <w:color w:val="000000"/>
          <w:lang w:val="en-US"/>
        </w:rPr>
        <w:t>c</w:t>
      </w:r>
      <w:r w:rsidRPr="000F56B2">
        <w:rPr>
          <w:rFonts w:ascii="Garamond" w:hAnsi="Garamond" w:cs="Garamond"/>
          <w:color w:val="000000"/>
          <w:lang w:val="en-US"/>
        </w:rPr>
        <w:t xml:space="preserve">1770 </w:t>
      </w:r>
      <w:r w:rsidRPr="000F56B2">
        <w:rPr>
          <w:rFonts w:ascii="Garamond" w:hAnsi="Garamond" w:cs="Garamond"/>
          <w:i/>
          <w:iCs/>
          <w:color w:val="000000"/>
          <w:lang w:val="en-US"/>
        </w:rPr>
        <w:t xml:space="preserve">Tune Book </w:t>
      </w:r>
      <w:r w:rsidRPr="000F56B2">
        <w:rPr>
          <w:rFonts w:ascii="Garamond" w:hAnsi="Garamond" w:cs="Garamond"/>
          <w:color w:val="000000"/>
          <w:lang w:val="en-US"/>
        </w:rPr>
        <w:t xml:space="preserve"> Manuscript available on line at:-. http://www.farnearchive.com/detail.asp?id=R0300000</w:t>
      </w:r>
    </w:p>
    <w:p w:rsidR="000F56B2" w:rsidRPr="000F56B2" w:rsidRDefault="000F56B2" w:rsidP="000F56B2">
      <w:pPr>
        <w:autoSpaceDE w:val="0"/>
        <w:autoSpaceDN w:val="0"/>
        <w:adjustRightInd w:val="0"/>
        <w:spacing w:after="60" w:line="240" w:lineRule="auto"/>
        <w:ind w:firstLine="85"/>
        <w:jc w:val="both"/>
        <w:rPr>
          <w:rFonts w:ascii="Garamond" w:hAnsi="Garamond" w:cs="Garamond"/>
          <w:color w:val="000000"/>
          <w:lang w:val="en-US"/>
        </w:rPr>
      </w:pPr>
    </w:p>
    <w:p w:rsidR="000F56B2" w:rsidRDefault="000F56B2" w:rsidP="000F56B2"/>
    <w:p w:rsidR="000F56B2" w:rsidRDefault="000F56B2" w:rsidP="000F56B2">
      <w:pPr>
        <w:rPr>
          <w:i/>
          <w:iCs/>
          <w:sz w:val="14"/>
          <w:szCs w:val="14"/>
        </w:rPr>
      </w:pPr>
      <w:proofErr w:type="spellStart"/>
      <w:r>
        <w:rPr>
          <w:i/>
          <w:iCs/>
          <w:sz w:val="14"/>
          <w:szCs w:val="14"/>
        </w:rPr>
        <w:t>etc</w:t>
      </w:r>
      <w:proofErr w:type="spellEnd"/>
      <w:r>
        <w:rPr>
          <w:i/>
          <w:iCs/>
          <w:sz w:val="14"/>
          <w:szCs w:val="14"/>
        </w:rPr>
        <w:t>…</w:t>
      </w:r>
    </w:p>
    <w:p w:rsidR="000F56B2" w:rsidRDefault="000F56B2" w:rsidP="000F56B2">
      <w:pPr>
        <w:rPr>
          <w:i/>
          <w:iCs/>
          <w:sz w:val="14"/>
          <w:szCs w:val="14"/>
        </w:rPr>
      </w:pPr>
    </w:p>
    <w:p w:rsidR="000F56B2" w:rsidRDefault="000F56B2" w:rsidP="000F56B2"/>
    <w:sectPr w:rsidR="000F56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6B2"/>
    <w:rsid w:val="000F56B2"/>
    <w:rsid w:val="00897508"/>
    <w:rsid w:val="00915539"/>
    <w:rsid w:val="009A4787"/>
    <w:rsid w:val="00D37E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BAEB7"/>
  <w15:chartTrackingRefBased/>
  <w15:docId w15:val="{E6B2A511-A52A-477A-8B48-AD61BE742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body">
    <w:name w:val="CS body"/>
    <w:basedOn w:val="Normal"/>
    <w:uiPriority w:val="99"/>
    <w:rsid w:val="000F56B2"/>
    <w:pPr>
      <w:autoSpaceDE w:val="0"/>
      <w:autoSpaceDN w:val="0"/>
      <w:adjustRightInd w:val="0"/>
      <w:spacing w:after="60" w:line="240" w:lineRule="auto"/>
      <w:ind w:firstLine="85"/>
      <w:jc w:val="both"/>
    </w:pPr>
    <w:rPr>
      <w:rFonts w:ascii="Garamond" w:hAnsi="Garamond" w:cs="Garamond"/>
      <w:color w:val="000000"/>
      <w:lang w:val="en-US"/>
    </w:rPr>
  </w:style>
  <w:style w:type="paragraph" w:styleId="FootnoteText">
    <w:name w:val="footnote text"/>
    <w:basedOn w:val="Normal"/>
    <w:link w:val="FootnoteTextChar"/>
    <w:uiPriority w:val="99"/>
    <w:rsid w:val="000F56B2"/>
    <w:pPr>
      <w:autoSpaceDE w:val="0"/>
      <w:autoSpaceDN w:val="0"/>
      <w:adjustRightInd w:val="0"/>
      <w:spacing w:after="0" w:line="240" w:lineRule="auto"/>
    </w:pPr>
    <w:rPr>
      <w:rFonts w:ascii="Garamond" w:hAnsi="Garamond" w:cs="Garamond"/>
      <w:color w:val="000000"/>
      <w:sz w:val="18"/>
      <w:szCs w:val="18"/>
    </w:rPr>
  </w:style>
  <w:style w:type="character" w:customStyle="1" w:styleId="FootnoteTextChar">
    <w:name w:val="Footnote Text Char"/>
    <w:basedOn w:val="DefaultParagraphFont"/>
    <w:link w:val="FootnoteText"/>
    <w:uiPriority w:val="99"/>
    <w:rsid w:val="000F56B2"/>
    <w:rPr>
      <w:rFonts w:ascii="Garamond" w:hAnsi="Garamond" w:cs="Garamond"/>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8</Pages>
  <Words>2946</Words>
  <Characters>16793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STEWART</dc:creator>
  <cp:keywords/>
  <dc:description/>
  <cp:lastModifiedBy>PETE STEWART</cp:lastModifiedBy>
  <cp:revision>2</cp:revision>
  <dcterms:created xsi:type="dcterms:W3CDTF">2017-03-28T15:04:00Z</dcterms:created>
  <dcterms:modified xsi:type="dcterms:W3CDTF">2017-03-28T15:34:00Z</dcterms:modified>
</cp:coreProperties>
</file>